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9E9A4" w14:textId="16D0DF00" w:rsidR="000C0309" w:rsidRDefault="00BF3F96" w:rsidP="00BF3F96">
      <w:pPr>
        <w:pStyle w:val="Heading1"/>
        <w:rPr>
          <w:lang w:val="en-US"/>
        </w:rPr>
      </w:pPr>
      <w:r>
        <w:rPr>
          <w:lang w:val="en-US"/>
        </w:rPr>
        <w:t>Adaptation Plan Evaluation Report</w:t>
      </w:r>
    </w:p>
    <w:p w14:paraId="75F3F5D5" w14:textId="56F29CEE" w:rsidR="001849B3" w:rsidRDefault="001849B3" w:rsidP="001849B3">
      <w:pPr>
        <w:pStyle w:val="Heading1"/>
        <w:rPr>
          <w:lang w:val="en-US"/>
        </w:rPr>
      </w:pPr>
      <w:r>
        <w:rPr>
          <w:lang w:val="en-US"/>
        </w:rPr>
        <w:t xml:space="preserve">Mukund Balaji Srinivas </w:t>
      </w:r>
    </w:p>
    <w:p w14:paraId="4C58EE22" w14:textId="77777777" w:rsidR="00B670DF" w:rsidRDefault="00B670DF" w:rsidP="008C1680">
      <w:pPr>
        <w:pStyle w:val="Heading1"/>
        <w:rPr>
          <w:lang w:val="en-US"/>
        </w:rPr>
      </w:pPr>
    </w:p>
    <w:p w14:paraId="46D7286B" w14:textId="77777777" w:rsidR="00B670DF" w:rsidRDefault="00B670DF">
      <w:pPr>
        <w:rPr>
          <w:rFonts w:eastAsiaTheme="majorEastAsia" w:cstheme="majorBidi"/>
          <w:sz w:val="40"/>
          <w:szCs w:val="40"/>
          <w:lang w:val="en-US"/>
        </w:rPr>
      </w:pPr>
      <w:r>
        <w:rPr>
          <w:lang w:val="en-US"/>
        </w:rPr>
        <w:br w:type="page"/>
      </w:r>
    </w:p>
    <w:p w14:paraId="105A7AC1" w14:textId="21F34598" w:rsidR="00B670DF" w:rsidRDefault="00B670DF" w:rsidP="00BA7F6B">
      <w:pPr>
        <w:pStyle w:val="Heading2"/>
        <w:rPr>
          <w:lang w:val="en-US"/>
        </w:rPr>
      </w:pPr>
      <w:r>
        <w:rPr>
          <w:lang w:val="en-US"/>
        </w:rPr>
        <w:lastRenderedPageBreak/>
        <w:t>Introduction</w:t>
      </w:r>
    </w:p>
    <w:p w14:paraId="395E82B5" w14:textId="23B90E55" w:rsidR="00166C75" w:rsidRDefault="00F876D7">
      <w:r w:rsidRPr="00F876D7">
        <w:t xml:space="preserve">Climate change in India affects multiple facets of the ecosystem, including </w:t>
      </w:r>
      <w:r w:rsidRPr="00166C75">
        <w:t>oceans</w:t>
      </w:r>
      <w:r w:rsidR="00F23691">
        <w:t xml:space="preserve"> </w:t>
      </w:r>
      <w:r w:rsidR="00F23691">
        <w:fldChar w:fldCharType="begin"/>
      </w:r>
      <w:r w:rsidR="00F23691">
        <w:instrText xml:space="preserve"> ADDIN ZOTERO_ITEM CSL_CITATION {"citationID":"eSQWrmXj","properties":{"formattedCitation":"(Marathe, Terray and Karumuri, 2021)","plainCitation":"(Marathe, Terray and Karumuri, 2021)","noteIndex":0},"citationItems":[{"id":58,"uris":["http://zotero.org/users/local/QtHvmTT0/items/JJ5AYZ73"],"itemData":{"id":58,"type":"article-journal","abstract":"We explore the current (1958–2005 period) and near future (2006–2050 period) teleconnections between El Niño Southern Oscillation (ENSO), Indian Ocean Basin Mode (IOBM), and Indian Ocean Dipole (IOD) as simulated in historical and Representative Concentration Pathway (RCP8.5) simulations of 32 coupled models that participated in the phase five of Coupled Model Intercomparison Project (CMIP5). A set of 16 CMIP5 models out of 32 models, which perform best to simulate tropical climate variability in recent decades, is first selected using a robust method based on the Empirical Orthogonal Function analysis for detailed analysis. Most of these models show modest capability in reproducing the seasonal cycle of ENSO types in the current period. Further, amplitude of Indian Ocean (IO) modes is overestimated by the 16 models along with large inter-model spread. Based on these results, a subset of 9 models is formed, which simulate a realistic seasonal phase-locking of ENSO for a robust assessment of future teleconnections. No significant change in El Niño amplitude is detected in near future. However, the IOBM is projected to be weaker during late spring and early summer. The IOD is projected to be stronger during boreal summer in the future relative to the current period. We also investigate if there are any changes from historical to RCP 8.5 simulations in the strength of the IO negative feedback on ENSO with a multiple linear regression approach. The IO negative feedback strengthens significantly in the RCP8.5 scenario due to the increasing role of IOBM in speeding the transition from El Niño to La Niña, despite its reduction of amplitude. In contrast, IOD loses its predictive value in the future projections.","container-title":"Climate Dynamics","DOI":"10.1007/s00382-021-05641-y","ISSN":"1432-0894","issue":"9","journalAbbreviation":"Climate Dynamics","page":"3255-3276","title":"Tropical Indian Ocean and ENSO relationships in a changed climate","volume":"56","author":[{"family":"Marathe","given":"Shamal"},{"family":"Terray","given":"Pascal"},{"family":"Karumuri","given":"Ashok"}],"issued":{"date-parts":[["2021",5,1]]}}}],"schema":"https://github.com/citation-style-language/schema/raw/master/csl-citation.json"} </w:instrText>
      </w:r>
      <w:r w:rsidR="00F23691">
        <w:fldChar w:fldCharType="separate"/>
      </w:r>
      <w:r w:rsidR="00F23691" w:rsidRPr="00F23691">
        <w:rPr>
          <w:rFonts w:cs="Times New Roman"/>
        </w:rPr>
        <w:t>(Marathe, Terray and Karumuri, 2021)</w:t>
      </w:r>
      <w:r w:rsidR="00F23691">
        <w:fldChar w:fldCharType="end"/>
      </w:r>
      <w:r w:rsidRPr="00F876D7">
        <w:rPr>
          <w:b/>
          <w:bCs/>
        </w:rPr>
        <w:t xml:space="preserve">, </w:t>
      </w:r>
      <w:r w:rsidRPr="00166C75">
        <w:t>coastal regions</w:t>
      </w:r>
      <w:r w:rsidR="00DA1B37">
        <w:t xml:space="preserve"> </w:t>
      </w:r>
      <w:r w:rsidR="00DA1B37">
        <w:fldChar w:fldCharType="begin"/>
      </w:r>
      <w:r w:rsidR="00DA1B37">
        <w:instrText xml:space="preserve"> ADDIN ZOTERO_ITEM CSL_CITATION {"citationID":"cSul5CDo","properties":{"formattedCitation":"(Gupta {\\i{}et al.}, 2018)","plainCitation":"(Gupta et al., 2018)","noteIndex":0},"citationItems":[{"id":49,"uris":["http://zotero.org/users/local/QtHvmTT0/items/6Z9FMQU7"],"itemData":{"id":49,"type":"article-journal","container-title":"Springer Series in Geomechanics and Geoengineering","title":"Impact of Climate Change on Tropical Cyclones Frequency and Intensity on Indian Coasts","URL":"https://api.semanticscholar.org/CorpusID:135401298","author":[{"family":"Gupta","given":"Sushil"},{"family":"Jain","given":"Indu"},{"family":"Johari","given":"Pushpendra"},{"family":"Lal","given":"M. Wasantha"}],"issued":{"date-parts":[["2018"]]}}}],"schema":"https://github.com/citation-style-language/schema/raw/master/csl-citation.json"} </w:instrText>
      </w:r>
      <w:r w:rsidR="00DA1B37">
        <w:fldChar w:fldCharType="separate"/>
      </w:r>
      <w:r w:rsidR="00DA1B37" w:rsidRPr="00DA1B37">
        <w:rPr>
          <w:rFonts w:cs="Times New Roman"/>
          <w:kern w:val="0"/>
        </w:rPr>
        <w:t xml:space="preserve">(Gupta </w:t>
      </w:r>
      <w:r w:rsidR="00DA1B37" w:rsidRPr="00DA1B37">
        <w:rPr>
          <w:rFonts w:cs="Times New Roman"/>
          <w:i/>
          <w:iCs/>
          <w:kern w:val="0"/>
        </w:rPr>
        <w:t>et al.</w:t>
      </w:r>
      <w:r w:rsidR="00DA1B37" w:rsidRPr="00DA1B37">
        <w:rPr>
          <w:rFonts w:cs="Times New Roman"/>
          <w:kern w:val="0"/>
        </w:rPr>
        <w:t>, 2018)</w:t>
      </w:r>
      <w:r w:rsidR="00DA1B37">
        <w:fldChar w:fldCharType="end"/>
      </w:r>
      <w:r w:rsidRPr="00166C75">
        <w:t>, water resources</w:t>
      </w:r>
      <w:r w:rsidR="0025559B">
        <w:t xml:space="preserve"> </w:t>
      </w:r>
      <w:r w:rsidR="0025559B">
        <w:fldChar w:fldCharType="begin"/>
      </w:r>
      <w:r w:rsidR="0025559B">
        <w:instrText xml:space="preserve"> ADDIN ZOTERO_ITEM CSL_CITATION {"citationID":"rAiFPpAi","properties":{"formattedCitation":"(Shiva Shankar, Kumar and Mohan, 2021)","plainCitation":"(Shiva Shankar, Kumar and Mohan, 2021)","noteIndex":0},"citationItems":[{"id":60,"uris":["http://zotero.org/users/local/QtHvmTT0/items/CA4JE3FC"],"itemData":{"id":60,"type":"chapter","abstract":"Global warming has adversely affected the climatic systems on the earth. Long-term alterations in global weather patterns, particularly rise in global temperature have been significantly influencing the hydrological patterns leading to climate change. One of the biggest challenges posed by the global warming-induced climate change is its direct effect on the well-being of humans through the changes in hydrological cycle affecting the sectors such as agriculture, industrial growth, hydropower generation, domestic water supply etc. Subsequently, the researchers have predicted that impacts of climate change such as the melting of glaciers, increased frequency of floods and droughts, changes in evapotranspiration, variations in surface runoff and rising sea level have significant implications to water resources. Developing economies like India are highly vulnerable to these changes as the majority of its population is dependent on agriculture. In addition to the above the increasing water needs for domestic and industrial purposes, depleting groundwater levels and surface water pollution have been stressing the policymakers for sustainable water resource management. The present research exhaustively reviews the influence of climate change on hydrological components, its qualitative and quantitative implications to surface and groundwater resources in Indian scenario through various case studies. The research also proposes the corrective measures for the impact minimization on the available water resources in the present context.","container-title":"Climate Change Impacts on Water Resources: Hydraulics, Water Resources and Coastal Engineering","event-place":"Cham","ISBN":"978-3-030-64202-0","note":"DOI: 10.1007/978-3-030-64202-0_32","page":"365–376","publisher":"Springer International Publishing","publisher-place":"Cham","title":"Climate Change and Water Resources: Emerging Challenges, Vulnerability and Adaptation in Indian Scenario","URL":"https://doi.org/10.1007/978-3-030-64202-0_32","author":[{"family":"Shiva Shankar","given":"Y."},{"family":"Kumar","given":"Abhishek"},{"family":"Mohan","given":"Devendra"}],"editor":[{"family":"Jha","given":"Ramakar"},{"family":"Singh","given":"Vijay P."},{"family":"Singh","given":"Vivekanand"},{"family":"Roy","given":"L. B."},{"family":"Thendiyath","given":"Roshni"}],"issued":{"date-parts":[["2021"]]}}}],"schema":"https://github.com/citation-style-language/schema/raw/master/csl-citation.json"} </w:instrText>
      </w:r>
      <w:r w:rsidR="0025559B">
        <w:fldChar w:fldCharType="separate"/>
      </w:r>
      <w:r w:rsidR="0025559B" w:rsidRPr="0025559B">
        <w:rPr>
          <w:rFonts w:cs="Times New Roman"/>
        </w:rPr>
        <w:t>(Shiva Shankar, Kumar and Mohan, 2021)</w:t>
      </w:r>
      <w:r w:rsidR="0025559B">
        <w:fldChar w:fldCharType="end"/>
      </w:r>
      <w:r w:rsidRPr="00166C75">
        <w:t xml:space="preserve"> and forests</w:t>
      </w:r>
      <w:r w:rsidR="008A2BB8">
        <w:fldChar w:fldCharType="begin"/>
      </w:r>
      <w:r w:rsidR="008A2BB8">
        <w:instrText xml:space="preserve"> ADDIN ZOTERO_ITEM CSL_CITATION {"citationID":"F8QtwEqy","properties":{"formattedCitation":"(Lele and Krishnaswamy, 2019)","plainCitation":"(Lele and Krishnaswamy, 2019)","noteIndex":0},"citationItems":[{"id":51,"uris":["http://zotero.org/users/local/QtHvmTT0/items/YV6C6MRZ"],"itemData":{"id":51,"type":"chapter","abstract":"Forests influence, and are impacted by, climate in multiple ways. India has pledged to sequester 2.5–3 gigatonne of carbon dioxide equivalent in its forests by 2030. As per official estimates, India already has a positive carbon sequestration rate, suggesting that little extra effort is required to achieve this target, but these estimates are debated. Prioritizing carbon sequestration can also adversely affect local livelihoods, biodiversity, and hydrological regulation functions. Moreover, the mechanisms through which the state hopes to achieve this target do not take into consideration the history of conflict and ongoing shifts in forest governance. The influence of forests on regional climate, especially rainfall, further complicates this debate. Climate change will, in turn, influence India’s forests in complex and unclear ways: a possible expansion of the moist broadleaf forests in central India and a shrinking of temperate broadleaf and alpine forests; a possible increase in productivity; and decline in some wildlife species in specific habitats.","container-title":"India in a Warming World: Integrating Climate Change and Development","ISBN":"978-0-19-949873-4","note":"_eprint: https://academic.oup.com/book/0/chapter/299755542/chapter-pdf/53437273/oso-9780199498734-chapter-26.pdf\nDOI: 10.1093/oso/9780199498734.003.0026","publisher":"Oxford University Press","title":"477Climate Change and India’s Forests","URL":"https://doi.org/10.1093/oso/9780199498734.003.0026","author":[{"family":"Lele","given":"Sharachchandra"},{"family":"Krishnaswamy","given":"Jagdish"}],"issued":{"date-parts":[["2019",11]]}}}],"schema":"https://github.com/citation-style-language/schema/raw/master/csl-citation.json"} </w:instrText>
      </w:r>
      <w:r w:rsidR="008A2BB8">
        <w:fldChar w:fldCharType="separate"/>
      </w:r>
      <w:r w:rsidR="008A2BB8" w:rsidRPr="008A2BB8">
        <w:rPr>
          <w:rFonts w:cs="Times New Roman"/>
        </w:rPr>
        <w:t>(Lele and Krishnaswamy, 2019)</w:t>
      </w:r>
      <w:r w:rsidR="008A2BB8">
        <w:fldChar w:fldCharType="end"/>
      </w:r>
      <w:r w:rsidRPr="00F876D7">
        <w:t>. Additionally, it significantly impacts</w:t>
      </w:r>
      <w:r w:rsidR="006A616A" w:rsidRPr="00166C75">
        <w:t xml:space="preserve"> agriculture</w:t>
      </w:r>
      <w:r w:rsidR="0093618A">
        <w:t xml:space="preserve"> </w:t>
      </w:r>
      <w:r w:rsidR="0093618A">
        <w:fldChar w:fldCharType="begin"/>
      </w:r>
      <w:r w:rsidR="0093618A">
        <w:instrText xml:space="preserve"> ADDIN ZOTERO_ITEM CSL_CITATION {"citationID":"VTXfHFfM","properties":{"formattedCitation":"(Kumar {\\i{}et al.}, 2023)","plainCitation":"(Kumar et al., 2023)","noteIndex":0},"citationItems":[{"id":52,"uris":["http://zotero.org/users/local/QtHvmTT0/items/GLPECFYQ"],"itemData":{"id":52,"type":"article-journal","abstract":"&lt;p&gt;The phenomena of climate change pose multifaceted challenges to crop and livestock farming, with severe implications on smallholder farmers' income and livelihoods. Climate change has profound implications (economic, environmental, and social) predominantly on rainfed regions in developing countries like India, where agriculture constitutes the backbone of the economy. In this context, the current study analyzes how farmers perceive climate change in the rainfed ecosystem in India, farmers' adaptation strategies, and their major determinants in addressing climate change. Data were collected from 400 sample farmers in South India. Discriminant and multinomial logit models were employed to identify the adaptation strategies of the farmers. It was evident that the factors such as off-farm income, farm income, and farming experience significantly influenced the adaptation strategies for tackling climate change. Furthermore, access to climate change information and literacy level are vital determinants in different climate change adaptation strategies, including crop diversification, integrated farming system, contingency plans for farm operations, and adoption of soil and water conservation techniques. However, the study highlights the increasing role of institutions (government and private) in future to safeguard the interests of farmers by offering a wide range of policy, research, and technology interventions. In a nutshell, R&amp;amp;D focus on climate-resilient agriculture, application of ICTs in agro-advisory services, and creation off-farm employment opportunities for the farmers is crucial to sustaining their livelihoods as these serve as potential mitigation strategies to impart resilience to climate-sensitive sectors like agriculture in rainfed ecosystems in India or any other countries.&lt;/p&gt;","container-title":"Frontiers in Sustainable Food Systems","DOI":"10.3389/fsufs.2023.1010527","ISSN":"2571-581X","title":"Determinants of climate change adaptation strategies in South India: Empirical evidence","URL":"https://www.frontiersin.org/journals/sustainable-food-systems/articles/10.3389/fsufs.2023.1010527","volume":"7","author":[{"family":"Kumar","given":"K. N. Ravi"},{"family":"Reddy","given":"M. J. Mohan"},{"family":"Reddy","given":"K. Viswanatha"},{"family":"Paramesha","given":"Venkatesh"},{"family":"Balasubramanian","given":"M."},{"family":"Kumar","given":"T. Kiran"},{"family":"Kumar","given":"R. Mohan"},{"family":"Reddy","given":"D. Damodar"}],"issued":{"date-parts":[["2023"]]}}}],"schema":"https://github.com/citation-style-language/schema/raw/master/csl-citation.json"} </w:instrText>
      </w:r>
      <w:r w:rsidR="0093618A">
        <w:fldChar w:fldCharType="separate"/>
      </w:r>
      <w:r w:rsidR="0093618A" w:rsidRPr="0093618A">
        <w:rPr>
          <w:rFonts w:cs="Times New Roman"/>
          <w:kern w:val="0"/>
        </w:rPr>
        <w:t xml:space="preserve">(Kumar </w:t>
      </w:r>
      <w:r w:rsidR="0093618A" w:rsidRPr="0093618A">
        <w:rPr>
          <w:rFonts w:cs="Times New Roman"/>
          <w:i/>
          <w:iCs/>
          <w:kern w:val="0"/>
        </w:rPr>
        <w:t>et al.</w:t>
      </w:r>
      <w:r w:rsidR="0093618A" w:rsidRPr="0093618A">
        <w:rPr>
          <w:rFonts w:cs="Times New Roman"/>
          <w:kern w:val="0"/>
        </w:rPr>
        <w:t>, 2023)</w:t>
      </w:r>
      <w:r w:rsidR="0093618A">
        <w:fldChar w:fldCharType="end"/>
      </w:r>
      <w:r w:rsidR="006A616A" w:rsidRPr="00166C75">
        <w:t>,</w:t>
      </w:r>
      <w:r w:rsidRPr="00F876D7">
        <w:t xml:space="preserve"> </w:t>
      </w:r>
      <w:r w:rsidRPr="00166C75">
        <w:t>urban areas</w:t>
      </w:r>
      <w:r w:rsidR="006E4A1A">
        <w:t xml:space="preserve"> </w:t>
      </w:r>
      <w:r w:rsidR="006E4A1A">
        <w:fldChar w:fldCharType="begin"/>
      </w:r>
      <w:r w:rsidR="006E4A1A">
        <w:instrText xml:space="preserve"> ADDIN ZOTERO_ITEM CSL_CITATION {"citationID":"530MDxmH","properties":{"formattedCitation":"(Khosla and Bhardwaj, 2019)","plainCitation":"(Khosla and Bhardwaj, 2019)","noteIndex":0},"citationItems":[{"id":53,"uris":["http://zotero.org/users/local/QtHvmTT0/items/7LZUSALA"],"itemData":{"id":53,"type":"chapter","abstract":"India will undergo immense urbanization in the coming decades, doubling its urban population by 2050. This transformation is unique as it will come at the time when the impacts of, as well as the global momentum to respond to, climate change heighten. India’s urban transformation will, therefore, have deep implications for not only local welfare and environmental conditions but also for climate mitigation and climate adaptation. As most of urban India is yet to be built, India has a unique opportunity to lock-in low-carbon, resilient, and equitable urban forms for the long term. This chapter discusses the evolution of India’s urban climate actions, from addressing climate risks to, more recently, mitigation, while also exploring the governance characteristics of these actions. These actions, while nascent, provide an indication that the future trajectory of urban responses to climate change will be shaped by how local development and climate goals will be linked and prioritized.","container-title":"India in a Warming World: Integrating Climate Change and Development","ISBN":"978-0-19-949873-4","note":"_eprint: https://academic.oup.com/book/0/chapter/299755472/chapter-pdf/53437270/oso-9780199498734-chapter-25.pdf\nDOI: 10.1093/oso/9780199498734.003.0025","publisher":"Oxford University Press","title":"459Urban India and Climate Change","URL":"https://doi.org/10.1093/oso/9780199498734.003.0025","author":[{"family":"Khosla","given":"Radhika"},{"family":"Bhardwaj","given":"Ankit"}],"issued":{"date-parts":[["2019",11]]}}}],"schema":"https://github.com/citation-style-language/schema/raw/master/csl-citation.json"} </w:instrText>
      </w:r>
      <w:r w:rsidR="006E4A1A">
        <w:fldChar w:fldCharType="separate"/>
      </w:r>
      <w:r w:rsidR="006E4A1A" w:rsidRPr="006E4A1A">
        <w:rPr>
          <w:rFonts w:cs="Times New Roman"/>
        </w:rPr>
        <w:t>(Khosla and Bhardwaj, 2019)</w:t>
      </w:r>
      <w:r w:rsidR="006E4A1A">
        <w:fldChar w:fldCharType="end"/>
      </w:r>
      <w:r w:rsidRPr="00166C75">
        <w:t>, public health</w:t>
      </w:r>
      <w:r w:rsidR="00D417C2">
        <w:t xml:space="preserve"> </w:t>
      </w:r>
      <w:r w:rsidR="00D417C2">
        <w:fldChar w:fldCharType="begin"/>
      </w:r>
      <w:r w:rsidR="00D417C2">
        <w:instrText xml:space="preserve"> ADDIN ZOTERO_ITEM CSL_CITATION {"citationID":"MHrdG7vW","properties":{"formattedCitation":"(Rajput {\\i{}et al.}, 2022)","plainCitation":"(Rajput et al., 2022)","noteIndex":0},"citationItems":[{"id":56,"uris":["http://zotero.org/users/local/QtHvmTT0/items/DWZIFY6Z"],"itemData":{"id":56,"type":"article-journal","abstract":"Climate change is widely recognized as a major threat to public health. The Intergovernmental Panel on Climate Change’s Sixth Assessment Report (IPCC AR6), assessing different Shared Socioeconomic Pathway scenarios (SSP1-1.9, SSP1-2.6, SSP2-4.5, SSP3-7.0 and SSP5-8.5), projects that relative to 1850–1900, the global temperature is rising and would exceed 2 °C during the twenty-first century under the high (SSP3-7.0) and very high (SSP5-8.5) greenhouse gas (GHG) emission scenarios considered. Populations within tropical and subtropical regions are more likely to experience increased vulnerability towards heat stress. In this study, a summary of some of the important aspects of climate change and human health has been presented. The effects of climate change on India’s energy demand, employment, labor market and benefits have also been highlighted. Finally, we have discussed the national policies implemented or action underway to mitigate climate change and improve public health and have also provided some recommendations to carry forward. The current study overviewing the nexus between climate change and public health has a major aim to provide a perspective towards strengthening the health system in Indian cities.","container-title":"Arabian Journal of Geosciences","DOI":"10.1007/s12517-022-11099-x","ISSN":"1866-7538","issue":"1","journalAbbreviation":"Arabian Journal of Geosciences","page":"15","title":"The nexus between climate change and public health: a global overview with perspectives for Indian cities","volume":"16","author":[{"family":"Rajput","given":"Prashant"},{"family":"Singh","given":"Saumya"},{"family":"Singh","given":"Tej Bali"},{"family":"Mall","given":"Rajesh Kumar"}],"issued":{"date-parts":[["2022",12,20]]}}}],"schema":"https://github.com/citation-style-language/schema/raw/master/csl-citation.json"} </w:instrText>
      </w:r>
      <w:r w:rsidR="00D417C2">
        <w:fldChar w:fldCharType="separate"/>
      </w:r>
      <w:r w:rsidR="00D417C2" w:rsidRPr="00D417C2">
        <w:rPr>
          <w:rFonts w:cs="Times New Roman"/>
          <w:kern w:val="0"/>
        </w:rPr>
        <w:t xml:space="preserve">(Rajput </w:t>
      </w:r>
      <w:r w:rsidR="00D417C2" w:rsidRPr="00D417C2">
        <w:rPr>
          <w:rFonts w:cs="Times New Roman"/>
          <w:i/>
          <w:iCs/>
          <w:kern w:val="0"/>
        </w:rPr>
        <w:t>et al.</w:t>
      </w:r>
      <w:r w:rsidR="00D417C2" w:rsidRPr="00D417C2">
        <w:rPr>
          <w:rFonts w:cs="Times New Roman"/>
          <w:kern w:val="0"/>
        </w:rPr>
        <w:t>, 2022)</w:t>
      </w:r>
      <w:r w:rsidR="00D417C2">
        <w:fldChar w:fldCharType="end"/>
      </w:r>
      <w:r w:rsidRPr="00166C75">
        <w:t>, and energy infrastructure</w:t>
      </w:r>
      <w:r w:rsidR="00375A9C">
        <w:t xml:space="preserve"> </w:t>
      </w:r>
      <w:r w:rsidR="00375A9C">
        <w:fldChar w:fldCharType="begin"/>
      </w:r>
      <w:r w:rsidR="00375A9C">
        <w:instrText xml:space="preserve"> ADDIN ZOTERO_ITEM CSL_CITATION {"citationID":"6aN9HfV8","properties":{"formattedCitation":"(Yarlagadda {\\i{}et al.}, 2022)","plainCitation":"(Yarlagadda et al., 2022)","noteIndex":0},"citationItems":[{"id":57,"uris":["http://zotero.org/users/local/QtHvmTT0/items/5LKSKUVP"],"itemData":{"id":57,"type":"article-journal","abstract":"India is a rapidly developing economy with interrelated air quality, sustainable development, and climate change mitigation goals. There are unique challenges to achieving each of these goals as well as potential tradeoffs among them. This study examines the implications of possible future energy, climate, and air pollution control policies and measures in India through 2050. We take a scenario approach using the GCAM global energy-climate-land model combined with the Hector simple climate model and the TM5-FASST air quality source-receptor model to examine energy, climate and air quality outcomes. Reducing use of traditional biomass in buildings can reduce primary carbonaceous particulate emissions well below 2015 levels. However, policies that are more ambitious than current plans would likely be required to reduce SO2 and NOx emissions well below 2015 levels. Among single policy cases considered, pricing of greenhouse gas (GHG) emissions and expansion of natural gas infrastructure have the largest impacts on overall energy system changes relative to the reference scenario. Ambitious air pollution control and GHG policies lead to the largest reductions in air pollution concentrations and radiative forcing, respectively. However, ambitious air pollution control and GHG policies differ in the extent to which they support or impede other policy objectives. Forcing increases due to reduced aerosols from ambitious air pollution policies can be mitigated, at least in part, by applying air pollution control and GHG policies together.","container-title":"Energy and Climate Change","DOI":"https://doi.org/10.1016/j.egycc.2021.100067","ISSN":"2666-2787","page":"100067","title":"Climate and air pollution implications of potential energy infrastructure and policy measures in India","volume":"3","author":[{"family":"Yarlagadda","given":"Brinda"},{"family":"Smith","given":"Steven J."},{"family":"Mignone","given":"Bryan K."},{"family":"Mallapragada","given":"Dharik"},{"family":"Randles","given":"Cynthia A."},{"family":"Sampedro","given":"Jon"}],"issued":{"date-parts":[["2022"]]}}}],"schema":"https://github.com/citation-style-language/schema/raw/master/csl-citation.json"} </w:instrText>
      </w:r>
      <w:r w:rsidR="00375A9C">
        <w:fldChar w:fldCharType="separate"/>
      </w:r>
      <w:r w:rsidR="00375A9C" w:rsidRPr="00375A9C">
        <w:rPr>
          <w:rFonts w:cs="Times New Roman"/>
          <w:kern w:val="0"/>
        </w:rPr>
        <w:t xml:space="preserve">(Yarlagadda </w:t>
      </w:r>
      <w:r w:rsidR="00375A9C" w:rsidRPr="00375A9C">
        <w:rPr>
          <w:rFonts w:cs="Times New Roman"/>
          <w:i/>
          <w:iCs/>
          <w:kern w:val="0"/>
        </w:rPr>
        <w:t>et al.</w:t>
      </w:r>
      <w:r w:rsidR="00375A9C" w:rsidRPr="00375A9C">
        <w:rPr>
          <w:rFonts w:cs="Times New Roman"/>
          <w:kern w:val="0"/>
        </w:rPr>
        <w:t>, 2022)</w:t>
      </w:r>
      <w:r w:rsidR="00375A9C">
        <w:fldChar w:fldCharType="end"/>
      </w:r>
      <w:r w:rsidRPr="00166C75">
        <w:t>,</w:t>
      </w:r>
      <w:r w:rsidRPr="00F876D7">
        <w:t xml:space="preserve"> creating complex challenges that require coordinated responses.</w:t>
      </w:r>
      <w:r w:rsidR="00EA60B3">
        <w:t xml:space="preserve"> </w:t>
      </w:r>
      <w:r w:rsidR="00707BE5" w:rsidRPr="00707BE5">
        <w:t xml:space="preserve">For this report, we will focus on adaptation measures in </w:t>
      </w:r>
      <w:r w:rsidR="009C7D6B">
        <w:t>two</w:t>
      </w:r>
      <w:r w:rsidR="00707BE5" w:rsidRPr="00707BE5">
        <w:t xml:space="preserve"> key sectors: water resources</w:t>
      </w:r>
      <w:r w:rsidR="009C7D6B">
        <w:t xml:space="preserve"> </w:t>
      </w:r>
      <w:r w:rsidR="00707BE5" w:rsidRPr="00707BE5">
        <w:t>and public health.</w:t>
      </w:r>
    </w:p>
    <w:p w14:paraId="4340D300" w14:textId="5F864F09" w:rsidR="001E2A3A" w:rsidRPr="003D23C8" w:rsidRDefault="001E2A3A" w:rsidP="001E2A3A">
      <w:pPr>
        <w:rPr>
          <w:i/>
          <w:iCs/>
          <w:u w:val="single"/>
        </w:rPr>
      </w:pPr>
      <w:r>
        <w:rPr>
          <w:i/>
          <w:iCs/>
          <w:u w:val="single"/>
        </w:rPr>
        <w:t>Water Resources</w:t>
      </w:r>
    </w:p>
    <w:p w14:paraId="4AD0ADFF" w14:textId="622F3A4F" w:rsidR="001C23BD" w:rsidRDefault="00665D8E" w:rsidP="00665D8E">
      <w:r>
        <w:t>Climate change poses a significant threat to water, food security, and the well-being of India’s 1.2 billion people in the 21st century. The country experiences uneven spatial distribution</w:t>
      </w:r>
      <w:r>
        <w:t xml:space="preserve"> </w:t>
      </w:r>
      <w:r>
        <w:t>of water resources, with the drier northwest receiving scarce rainfall, while the northeast holds</w:t>
      </w:r>
      <w:r>
        <w:t xml:space="preserve"> </w:t>
      </w:r>
      <w:r>
        <w:t>the distinction of being the wettest region on Earth</w:t>
      </w:r>
      <w:r>
        <w:t xml:space="preserve"> </w:t>
      </w:r>
      <w:r w:rsidR="001F32B7">
        <w:fldChar w:fldCharType="begin"/>
      </w:r>
      <w:r w:rsidR="001F32B7">
        <w:instrText xml:space="preserve"> ADDIN ZOTERO_ITEM CSL_CITATION {"citationID":"DFlE8M6h","properties":{"formattedCitation":"(Goyal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1F32B7">
        <w:fldChar w:fldCharType="separate"/>
      </w:r>
      <w:r w:rsidR="001F32B7" w:rsidRPr="00F04BED">
        <w:rPr>
          <w:rFonts w:cs="Times New Roman"/>
        </w:rPr>
        <w:t xml:space="preserve">(Goyal and </w:t>
      </w:r>
      <w:proofErr w:type="spellStart"/>
      <w:r w:rsidR="001F32B7" w:rsidRPr="00F04BED">
        <w:rPr>
          <w:rFonts w:cs="Times New Roman"/>
        </w:rPr>
        <w:t>Surampalli</w:t>
      </w:r>
      <w:proofErr w:type="spellEnd"/>
      <w:r w:rsidR="001F32B7" w:rsidRPr="00F04BED">
        <w:rPr>
          <w:rFonts w:cs="Times New Roman"/>
        </w:rPr>
        <w:t>, 2018)</w:t>
      </w:r>
      <w:r w:rsidR="001F32B7">
        <w:fldChar w:fldCharType="end"/>
      </w:r>
      <w:r w:rsidR="00E045DD">
        <w:t>.</w:t>
      </w:r>
      <w:r w:rsidR="00380386">
        <w:t xml:space="preserve"> </w:t>
      </w:r>
      <w:r w:rsidR="00DD4F84" w:rsidRPr="00DD4F84">
        <w:t>Agriculture feeds about 17.2% of the global population using only about 9% of the world’s arable land, and more than 56% of the total agricultural area is rainfed</w:t>
      </w:r>
      <w:r w:rsidR="00B53D98">
        <w:t xml:space="preserve"> </w:t>
      </w:r>
      <w:r w:rsidR="00B53D98">
        <w:fldChar w:fldCharType="begin"/>
      </w:r>
      <w:r w:rsidR="00B53D98">
        <w:instrText xml:space="preserve"> ADDIN ZOTERO_ITEM CSL_CITATION {"citationID":"djrKoyTC","properties":{"formattedCitation":"(Goyal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B53D98">
        <w:fldChar w:fldCharType="separate"/>
      </w:r>
      <w:r w:rsidR="00B53D98" w:rsidRPr="00B53D98">
        <w:rPr>
          <w:rFonts w:cs="Times New Roman"/>
        </w:rPr>
        <w:t xml:space="preserve">(Goyal and </w:t>
      </w:r>
      <w:proofErr w:type="spellStart"/>
      <w:r w:rsidR="00B53D98" w:rsidRPr="00B53D98">
        <w:rPr>
          <w:rFonts w:cs="Times New Roman"/>
        </w:rPr>
        <w:t>Surampalli</w:t>
      </w:r>
      <w:proofErr w:type="spellEnd"/>
      <w:r w:rsidR="00B53D98" w:rsidRPr="00B53D98">
        <w:rPr>
          <w:rFonts w:cs="Times New Roman"/>
        </w:rPr>
        <w:t>, 2018)</w:t>
      </w:r>
      <w:r w:rsidR="00B53D98">
        <w:fldChar w:fldCharType="end"/>
      </w:r>
      <w:r w:rsidR="005960EB">
        <w:t xml:space="preserve"> </w:t>
      </w:r>
    </w:p>
    <w:p w14:paraId="126DECBA" w14:textId="11165577" w:rsidR="00CC1B97" w:rsidRDefault="005960EB" w:rsidP="005C5AA6">
      <w:r w:rsidRPr="005960EB">
        <w:t>This heavy dependence on rainfall makes India particularly vulnerable to climate variability.</w:t>
      </w:r>
      <w:r w:rsidR="001C23BD">
        <w:t xml:space="preserve"> </w:t>
      </w:r>
      <w:r w:rsidR="001C23BD" w:rsidRPr="001C23BD">
        <w:t xml:space="preserve">Precipitation patterns are expected to shift significantly, with projections showing an increase in average annual rainfall by 7–18.7% by 2099 compared to the 1961–1990 baseline </w:t>
      </w:r>
      <w:r w:rsidR="007B595A">
        <w:fldChar w:fldCharType="begin"/>
      </w:r>
      <w:r w:rsidR="007B595A">
        <w:instrText xml:space="preserve"> ADDIN ZOTERO_ITEM CSL_CITATION {"citationID":"9duJAquG","properties":{"formattedCitation":"(Chaturvedi {\\i{}et al.}, 2012)","plainCitation":"(Chaturvedi et al., 2012)","noteIndex":0},"citationItems":[{"id":67,"uris":["http://zotero.org/users/local/QtHvmTT0/items/EESBV2V5"],"itemData":{"id":67,"type":"article-journal","container-title":"Current Science","page":"791-802","title":"Multi-model climate change projections for India under representative concentration pathways","volume":"103","author":[{"family":"Chaturvedi","given":"Rajiv"},{"family":"Joshi","given":"Jaideep"},{"family":"Jayaraman","given":"Mathangi"},{"family":"Govindasamy","given":"Balasubramanian"},{"family":"Ravindranath","given":"N.H."}],"issued":{"date-parts":[["2012",1]]}}}],"schema":"https://github.com/citation-style-language/schema/raw/master/csl-citation.json"} </w:instrText>
      </w:r>
      <w:r w:rsidR="007B595A">
        <w:fldChar w:fldCharType="separate"/>
      </w:r>
      <w:r w:rsidR="007B595A" w:rsidRPr="007B595A">
        <w:rPr>
          <w:rFonts w:cs="Times New Roman"/>
          <w:kern w:val="0"/>
        </w:rPr>
        <w:t xml:space="preserve">(Chaturvedi </w:t>
      </w:r>
      <w:r w:rsidR="007B595A" w:rsidRPr="007B595A">
        <w:rPr>
          <w:rFonts w:cs="Times New Roman"/>
          <w:i/>
          <w:iCs/>
          <w:kern w:val="0"/>
        </w:rPr>
        <w:t>et al.</w:t>
      </w:r>
      <w:r w:rsidR="007B595A" w:rsidRPr="007B595A">
        <w:rPr>
          <w:rFonts w:cs="Times New Roman"/>
          <w:kern w:val="0"/>
        </w:rPr>
        <w:t>, 2012)</w:t>
      </w:r>
      <w:r w:rsidR="007B595A">
        <w:fldChar w:fldCharType="end"/>
      </w:r>
      <w:r w:rsidR="00DD26B8">
        <w:t>.</w:t>
      </w:r>
      <w:r w:rsidR="00DD26B8" w:rsidRPr="00DD26B8">
        <w:t xml:space="preserve"> </w:t>
      </w:r>
      <w:r w:rsidR="00DD26B8" w:rsidRPr="00DD26B8">
        <w:t>Similarly, precipitation in several river basins across India could increase by up to 30% by 2040–2069 and 50% by 2070–2099 from the 1971–2005 levels</w:t>
      </w:r>
      <w:r w:rsidR="00713FDD">
        <w:t xml:space="preserve"> </w:t>
      </w:r>
      <w:r w:rsidR="00713FDD">
        <w:fldChar w:fldCharType="begin"/>
      </w:r>
      <w:r w:rsidR="00713FDD">
        <w:instrText xml:space="preserve"> ADDIN ZOTERO_ITEM CSL_CITATION {"citationID":"RLQcyb8F","properties":{"formattedCitation":"(Mishra and Lilhare, 2016)","plainCitation":"(Mishra and Lilhare, 2016)","noteIndex":0},"citationItems":[{"id":68,"uris":["http://zotero.org/users/local/QtHvmTT0/items/2JUI47SL"],"itemData":{"id":68,"type":"article-journal","abstract":"Climate change may pose profound implications for hydrologic processes in Indian sub-continental river basins. Using downscaled and bias corrected future climate projections and the Soil Water Assessment Tool (SWAT), we show that a majority of the Indian sub-continental river basins are projected to shift towards warmer and wetter climate in the future. During the monsoon (June to September) season, under the representative concentration pathways (RCP) 4.5 (8.5), the ensemble mean air temperature is projected to increase by more than 0.5 (0.8), 1.0 (2.0), and 1.5 (3.5) °C in the Near (2010–2039), Mid (2040–2069), and End (2070–2099) term climate, respectively. Moreover, the sub-continental river basins may face an increase of 3–5°C in the post-monsoon season under the projected future climate. While there is a large intermodel uncertainty, robust increases in precipitation are projected in many sub-continental river basins under the projected future climate especially in the Mid and End term climate. A sensitivity analysis for the Ganges and Godavari river basins shows that surface runoff is more sensitive to change in precipitation and temperature than that of evapotranspiration (ET). An intensification of the hydrologic cycle in the Indian sub-continental basins is evident in the projected future climate. For instance, for Mid and End term climate, ET is projected to increase up to 10% for the majority of the river basins under both RCP 4.5 and 8.5 scenarios. During the monsoon season, ensemble mean surface runoff is projected to increase more than 40% in 11 (15) basins under the RCP 4.5 (8.5) scenarios by the end of the 21st century. Moreover, streamflow is projected to increase more than 40% in 8 (9) basins during the monsoon season under the RCP 4.5 (8.5) scenarios. Results show that water availability in the sub-continental river basins is more sensitive towards changes in the monsoon season precipitation rather than air temperature. While in the majority of the sub-continental river basins, water availability is projected to increase, spatial and temporal (interannual) variability in the monsoon season precipitation under the projected future climate may play a significant role. Changes in the hydrologic processes under the projected future climate indicate that substantial efforts may be required to develop water management strategies in the Indian sub-continental river basins in the future.","container-title":"Global and Planetary Change","DOI":"https://doi.org/10.1016/j.gloplacha.2016.01.003","ISSN":"0921-8181","page":"78-96","title":"Hydrologic sensitivity of Indian sub-continental river basins to climate change","volume":"139","author":[{"family":"Mishra","given":"Vimal"},{"family":"Lilhare","given":"Rajtantra"}],"issued":{"date-parts":[["2016"]]}}}],"schema":"https://github.com/citation-style-language/schema/raw/master/csl-citation.json"} </w:instrText>
      </w:r>
      <w:r w:rsidR="00713FDD">
        <w:fldChar w:fldCharType="separate"/>
      </w:r>
      <w:r w:rsidR="00713FDD" w:rsidRPr="00713FDD">
        <w:rPr>
          <w:rFonts w:cs="Times New Roman"/>
        </w:rPr>
        <w:t xml:space="preserve">(Mishra and </w:t>
      </w:r>
      <w:proofErr w:type="spellStart"/>
      <w:r w:rsidR="00713FDD" w:rsidRPr="00713FDD">
        <w:rPr>
          <w:rFonts w:cs="Times New Roman"/>
        </w:rPr>
        <w:t>Lilhare</w:t>
      </w:r>
      <w:proofErr w:type="spellEnd"/>
      <w:r w:rsidR="00713FDD" w:rsidRPr="00713FDD">
        <w:rPr>
          <w:rFonts w:cs="Times New Roman"/>
        </w:rPr>
        <w:t>, 2016)</w:t>
      </w:r>
      <w:r w:rsidR="00713FDD">
        <w:fldChar w:fldCharType="end"/>
      </w:r>
      <w:r w:rsidR="001476AA">
        <w:t xml:space="preserve">. </w:t>
      </w:r>
      <w:r w:rsidR="001476AA" w:rsidRPr="001476AA">
        <w:t>The A1B</w:t>
      </w:r>
      <w:r w:rsidR="00B55E0A">
        <w:t xml:space="preserve"> </w:t>
      </w:r>
      <w:r w:rsidR="00B55E0A">
        <w:fldChar w:fldCharType="begin"/>
      </w:r>
      <w:r w:rsidR="00B55E0A">
        <w:instrText xml:space="preserve"> ADDIN ZOTERO_ITEM CSL_CITATION {"citationID":"qZOase68","properties":{"formattedCitation":"(IPCC, 2000)","plainCitation":"(IPCC, 2000)","noteIndex":0},"citationItems":[{"id":86,"uris":["http://zotero.org/users/local/QtHvmTT0/items/PFT3T9SJ"],"itemData":{"id":86,"type":"book","collection-title":"IPCC special report","ISBN":"978-92-9169-113-5","language":"en","number-of-pages":"20","publisher":"Intergovernmental Panel on Climate Change","source":"K10plus ISBN","title":"Emissions scenarios: summary for policymakers;a special report of IPCC Working Group III$Intergovernmental Panel on Climate Change","title-short":"Emissions scenarios","editor":[{"literal":"IPCC"}],"issued":{"date-parts":[["2000"]]}}}],"schema":"https://github.com/citation-style-language/schema/raw/master/csl-citation.json"} </w:instrText>
      </w:r>
      <w:r w:rsidR="00B55E0A">
        <w:fldChar w:fldCharType="separate"/>
      </w:r>
      <w:r w:rsidR="00B55E0A" w:rsidRPr="00B55E0A">
        <w:rPr>
          <w:rFonts w:cs="Times New Roman"/>
        </w:rPr>
        <w:t>(IPCC, 2000)</w:t>
      </w:r>
      <w:r w:rsidR="00B55E0A">
        <w:fldChar w:fldCharType="end"/>
      </w:r>
      <w:r w:rsidR="001476AA" w:rsidRPr="001476AA">
        <w:t xml:space="preserve"> scenario projects higher precipitation, particularly in southern India </w:t>
      </w:r>
      <w:r w:rsidR="00F12B7A">
        <w:fldChar w:fldCharType="begin"/>
      </w:r>
      <w:r w:rsidR="00F12B7A">
        <w:instrText xml:space="preserve"> ADDIN ZOTERO_ITEM CSL_CITATION {"citationID":"PfnZ5SN8","properties":{"formattedCitation":"(Kim and Byun, 2009)","plainCitation":"(Kim and Byun, 2009)","noteIndex":0},"citationItems":[{"id":71,"uris":["http://zotero.org/users/local/QtHvmTT0/items/99HAWQUP"],"itemData":{"id":71,"type":"article-journal","abstract":"This study investigates the effect of global warming on drought patterns over Asia at the end of the twenty-first century by a multi-model ensemble method based on daily precipitation data of 15 coupled climate models simulations under SRES A1B scenario, thereby assessing the consistency of responses among different models. The projected precipitation climatology was translated into the change in drought climatology using the effective drought index. The results of the models were consistent in that they project an increase in the mean and the standard deviation of precipitation over most of Asia, and the increase was considerably greater in higher latitude areas. Therefore, it is expected that in future, drought over most of Asia will occur less frequently with weaker intensity and shorter duration than those prevalent currently. However, two special regions were detected. One was the Asian monsoon regions (AMRs: South Asia and East Asia), which showed a greater increase in the standard deviation of precipitation than the mean precipitation, with an amplified seasonal precipitation cycle. As a result, part of the AMRs exhibited slight increases in drought properties such as frequency and intensity. The other region was West Asia. The region showed decreased mean precipitation, especially in its northern part (Syria and its vicinity), and more frequent droughts were projected for this region with enhanced drought intensity and lengthened drought duration. The worsening trends in drought patterns over both regions were more significant in extreme drought, the likelihood of which is relatively higher in summer in West Asia and from spring to summer in the AMRs.","container-title":"Theoretical and Applied Climatology","DOI":"10.1007/s00704-008-0100-y","ISSN":"1434-4483","issue":"1","journalAbbreviation":"Theoretical and Applied Climatology","page":"137-150","title":"Future pattern of Asian drought under global warming scenario","volume":"98","author":[{"family":"Kim","given":"Do-Woo"},{"family":"Byun","given":"Hi-Ryong"}],"issued":{"date-parts":[["2009",9,1]]}}}],"schema":"https://github.com/citation-style-language/schema/raw/master/csl-citation.json"} </w:instrText>
      </w:r>
      <w:r w:rsidR="00F12B7A">
        <w:fldChar w:fldCharType="separate"/>
      </w:r>
      <w:r w:rsidR="00F12B7A" w:rsidRPr="00F12B7A">
        <w:rPr>
          <w:rFonts w:cs="Times New Roman"/>
        </w:rPr>
        <w:t>(Kim and Byun, 2009)</w:t>
      </w:r>
      <w:r w:rsidR="00F12B7A">
        <w:fldChar w:fldCharType="end"/>
      </w:r>
      <w:r w:rsidR="004B3BE0">
        <w:t>.</w:t>
      </w:r>
      <w:r w:rsidR="004B3BE0" w:rsidRPr="004B3BE0">
        <w:t xml:space="preserve"> </w:t>
      </w:r>
      <w:r w:rsidR="004B3BE0" w:rsidRPr="004B3BE0">
        <w:t xml:space="preserve">In the Brahmaputra basin, </w:t>
      </w:r>
      <w:proofErr w:type="spellStart"/>
      <w:r w:rsidR="004B3BE0" w:rsidRPr="004B3BE0">
        <w:t>premonsoon</w:t>
      </w:r>
      <w:proofErr w:type="spellEnd"/>
      <w:r w:rsidR="004B3BE0" w:rsidRPr="004B3BE0">
        <w:t xml:space="preserve"> rainfall is expected to rise by approximately 100 mm by 2071–2100, compared to the 1961–1990 baseline</w:t>
      </w:r>
      <w:r w:rsidR="004B3BE0">
        <w:t xml:space="preserve"> </w:t>
      </w:r>
      <w:r w:rsidR="004B3BE0">
        <w:fldChar w:fldCharType="begin"/>
      </w:r>
      <w:r w:rsidR="004B3BE0">
        <w:instrText xml:space="preserve"> ADDIN ZOTERO_ITEM CSL_CITATION {"citationID":"dnUXVaQE","properties":{"formattedCitation":"(Ghosh and Dutta, 2012)","plainCitation":"(Ghosh and Dutta, 2012)","noteIndex":0},"citationItems":[{"id":72,"uris":["http://zotero.org/users/local/QtHvmTT0/items/JX4K2BKE"],"itemData":{"id":72,"type":"article-journal","abstract":"Being the highest specific discharge river system in the world, the Brahmaputra river experiences a number of long-duration flood waves during the monsoon season annually. In order to assess the flood characteristics at the basin and tributary scales, a physically based macro-scale distributed hydrological model (DHM) has been calibrated and validated for 9 wet years. The model performance has been evaluated in terms of prediction of the flood characteristics such as peak discharge, flood duration, arrival time of flood wave, timing of the peak flow and number of flood waves per season. Future changes in the flood wave characteristics of the basin have been evaluated using the validated model with bias-corrected future-projected meteorological scenario from a regional climate model (RCM). Likelihood analysis of the simulated flow time series reveals that significant increase in both peak discharge and flood duration is expected for both the pre-monsoonal and monsoonal seasons in the basin, but the number of flood waves per season would be reduced. Under the projected climate change scenario, it is expected that there will be more catastrophic floods in the basin.","container-title":"Journal of Earth System Science","DOI":"10.1007/s12040-012-0181-y","ISSN":"0973-774X","issue":"3","journalAbbreviation":"Journal of Earth System Science","page":"637-657","title":"Impact of climate change on flood characteristics in Brahmaputra basin using a macro-scale distributed hydrological model","volume":"121","author":[{"family":"Ghosh","given":"Shyamal"},{"family":"Dutta","given":"Subashisa"}],"issued":{"date-parts":[["2012",6,1]]}}}],"schema":"https://github.com/citation-style-language/schema/raw/master/csl-citation.json"} </w:instrText>
      </w:r>
      <w:r w:rsidR="004B3BE0">
        <w:fldChar w:fldCharType="separate"/>
      </w:r>
      <w:r w:rsidR="004B3BE0" w:rsidRPr="004B3BE0">
        <w:rPr>
          <w:rFonts w:cs="Times New Roman"/>
        </w:rPr>
        <w:t>(Ghosh and Dutta, 2012)</w:t>
      </w:r>
      <w:r w:rsidR="004B3BE0">
        <w:fldChar w:fldCharType="end"/>
      </w:r>
      <w:r w:rsidR="004B3BE0" w:rsidRPr="004B3BE0">
        <w:t>.</w:t>
      </w:r>
      <w:r w:rsidR="00380386">
        <w:t xml:space="preserve"> </w:t>
      </w:r>
      <w:r w:rsidR="00380386" w:rsidRPr="00380386">
        <w:t>With India’s agrarian economy being heavily dependent on monsoons and water availability, these projected changes pose serious risks to agricultural productivity and food security, increasing the vulnerability of millions of livelihoods</w:t>
      </w:r>
      <w:r w:rsidR="00380386">
        <w:t xml:space="preserve"> </w:t>
      </w:r>
      <w:r w:rsidR="00380386">
        <w:fldChar w:fldCharType="begin"/>
      </w:r>
      <w:r w:rsidR="00380386">
        <w:instrText xml:space="preserve"> ADDIN ZOTERO_ITEM CSL_CITATION {"citationID":"ES4GtFS5","properties":{"formattedCitation":"(Goyal and Surampalli, 2018)","plainCitation":"(Goyal and Surampalli, 2018)","noteIndex":0},"citationItems":[{"id":65,"uris":["http://zotero.org/users/local/QtHvmTT0/items/2M9KRKM3"],"itemData":{"id":65,"type":"article-journal","abstract":"Direct and indirect effects of climate change will have an adverse impact on water resources, human systems, regional agriculture, and food security. India, with a population of more than 1.2 billion, has experienced tremendous economic growth in the last two decades with only 4% of the world’s water resources and about 9% of the world’s arable land. Rainfall is distributed highly unevenly in the spatio-temporal space, with the highest rainfall-receiving region on the planet in northeastern (NE) India, in contrast to Thar Desert in western India. There has been a significant change in precipitation and temperature during 2000–2015 in India in comparison to the last 100 years. This could indicate a signature of climate change in India. We find that a comprehensive and detailed understanding and clear assessment of the impact of climate change on India’s water resources are required to reach a definitive conclusion and explanation of the trends to better inform policy actions. DOI: 10.1061/(ASCE)EE.1943-7870.0001394. © 2018 American Society of Civil Engineers.","container-title":"Journal of Environmental Engineering","DOI":"10.1061/(ASCE)EE.1943-7870.0001394","ISSN":"0733-9372, 1943-7870","issue":"7","journalAbbreviation":"J. Environ. Eng.","language":"en","page":"04018054","source":"DOI.org (Crossref)","title":"Impact of Climate Change on Water Resources in India","volume":"144","author":[{"family":"Goyal","given":"Manish Kumar"},{"family":"Surampalli","given":"Rao Y."}],"issued":{"date-parts":[["2018",7]]}}}],"schema":"https://github.com/citation-style-language/schema/raw/master/csl-citation.json"} </w:instrText>
      </w:r>
      <w:r w:rsidR="00380386">
        <w:fldChar w:fldCharType="separate"/>
      </w:r>
      <w:r w:rsidR="00380386" w:rsidRPr="00380386">
        <w:rPr>
          <w:rFonts w:cs="Times New Roman"/>
        </w:rPr>
        <w:t xml:space="preserve">(Goyal and </w:t>
      </w:r>
      <w:proofErr w:type="spellStart"/>
      <w:r w:rsidR="00380386" w:rsidRPr="00380386">
        <w:rPr>
          <w:rFonts w:cs="Times New Roman"/>
        </w:rPr>
        <w:t>Surampalli</w:t>
      </w:r>
      <w:proofErr w:type="spellEnd"/>
      <w:r w:rsidR="00380386" w:rsidRPr="00380386">
        <w:rPr>
          <w:rFonts w:cs="Times New Roman"/>
        </w:rPr>
        <w:t>, 2018)</w:t>
      </w:r>
      <w:r w:rsidR="00380386">
        <w:fldChar w:fldCharType="end"/>
      </w:r>
      <w:r w:rsidR="00380386" w:rsidRPr="00380386">
        <w:t>.</w:t>
      </w:r>
    </w:p>
    <w:p w14:paraId="36472517" w14:textId="728E310B" w:rsidR="00D417C2" w:rsidRPr="00B91346" w:rsidRDefault="003D23C8" w:rsidP="00B91346">
      <w:pPr>
        <w:rPr>
          <w:u w:val="single"/>
        </w:rPr>
      </w:pPr>
      <w:r w:rsidRPr="00B91346">
        <w:rPr>
          <w:u w:val="single"/>
        </w:rPr>
        <w:t>Adaptation policy</w:t>
      </w:r>
    </w:p>
    <w:p w14:paraId="4642A866" w14:textId="436EEDE8" w:rsidR="00393217" w:rsidRPr="00393217" w:rsidRDefault="00393217" w:rsidP="00393217">
      <w:r w:rsidRPr="00393217">
        <w:t>The National Action Plan on Climate Change</w:t>
      </w:r>
      <w:r w:rsidR="00120FD7">
        <w:t xml:space="preserve"> </w:t>
      </w:r>
      <w:r w:rsidR="00BE7481">
        <w:t>[NAPCC]</w:t>
      </w:r>
      <w:r w:rsidRPr="00393217">
        <w:t xml:space="preserve"> </w:t>
      </w:r>
      <w:r w:rsidR="00484533">
        <w:fldChar w:fldCharType="begin"/>
      </w:r>
      <w:r w:rsidR="00BC0267">
        <w:instrText xml:space="preserve"> ADDIN ZOTERO_ITEM CSL_CITATION {"citationID":"SqnFUFJ9","properties":{"formattedCitation":"(Prime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rsidR="00484533">
        <w:fldChar w:fldCharType="separate"/>
      </w:r>
      <w:r w:rsidR="00BC0267" w:rsidRPr="00BC0267">
        <w:rPr>
          <w:rFonts w:cs="Times New Roman"/>
        </w:rPr>
        <w:t>(Prime Ministers Council on Climate Change, 2008)</w:t>
      </w:r>
      <w:r w:rsidR="00484533">
        <w:fldChar w:fldCharType="end"/>
      </w:r>
      <w:r w:rsidR="00484533">
        <w:t xml:space="preserve"> </w:t>
      </w:r>
      <w:r w:rsidRPr="00393217">
        <w:t>articulates India's adaptation goals addressing climate vulnerabilities across key sectors while promoting sustainable growth.</w:t>
      </w:r>
      <w:r w:rsidR="00B95D31" w:rsidRPr="00B95D31">
        <w:t xml:space="preserve"> </w:t>
      </w:r>
      <w:r w:rsidR="00B95D31" w:rsidRPr="00B95D31">
        <w:t xml:space="preserve">NAPCC identifies eight National Missions, which form the core of the National Action Plan, out of which five missions are focusing on </w:t>
      </w:r>
      <w:r w:rsidR="001A68E1" w:rsidRPr="00B95D31">
        <w:t>adaptation</w:t>
      </w:r>
      <w:r w:rsidR="001A68E1">
        <w:t>,</w:t>
      </w:r>
      <w:r w:rsidR="00944E55">
        <w:t xml:space="preserve"> which are</w:t>
      </w:r>
      <w:r w:rsidR="004E76B4">
        <w:t>:</w:t>
      </w:r>
    </w:p>
    <w:p w14:paraId="0840D3FA" w14:textId="14EA3BB6" w:rsidR="00730397" w:rsidRDefault="00730397" w:rsidP="00730397">
      <w:r>
        <w:t xml:space="preserve">1. National Water Mission: Promotes integrated water resource management to conserve water, minimize wastage, and ensure equitable distribution across regions and states.  </w:t>
      </w:r>
    </w:p>
    <w:p w14:paraId="3A10C349" w14:textId="4624C03E" w:rsidR="00730397" w:rsidRDefault="00730397" w:rsidP="00730397">
      <w:r>
        <w:t xml:space="preserve">2. Mission for Sustaining the Himalayan Ecosystem: Aims to safeguard Himalayan glaciers and ecosystems through sustainable management and a monitoring network.  </w:t>
      </w:r>
    </w:p>
    <w:p w14:paraId="30209A77" w14:textId="32B37774" w:rsidR="00730397" w:rsidRDefault="00730397" w:rsidP="00730397">
      <w:r>
        <w:t xml:space="preserve">3. National Mission for a Green India: Focuses on enhancing ecosystem services, including carbon sequestration, through afforestation and reforestation efforts.  </w:t>
      </w:r>
    </w:p>
    <w:p w14:paraId="6DD2A3FD" w14:textId="09150876" w:rsidR="00730397" w:rsidRDefault="00730397" w:rsidP="00730397">
      <w:r>
        <w:lastRenderedPageBreak/>
        <w:t xml:space="preserve">4. National Mission for Sustainable Agriculture: Seeks to build climate resilience in agriculture by adopting new technologies, integrating traditional knowledge, and introducing improved credit and insurance systems.  </w:t>
      </w:r>
    </w:p>
    <w:p w14:paraId="44EA1C2B" w14:textId="60CB5231" w:rsidR="00730397" w:rsidRDefault="00730397" w:rsidP="00730397">
      <w:r>
        <w:t>5. National Mission on Strategic Knowledge for Climate Change: Facilitates research, innovation, and global collaboration to address climate challenges and develop effective responses.</w:t>
      </w:r>
    </w:p>
    <w:p w14:paraId="27B1C6AA" w14:textId="7B4BFA6B" w:rsidR="0091392E" w:rsidRDefault="0091392E" w:rsidP="0091392E"/>
    <w:p w14:paraId="42B0A677" w14:textId="77777777" w:rsidR="000200E6" w:rsidRDefault="00BA4AA4" w:rsidP="000200E6">
      <w:pPr>
        <w:keepNext/>
      </w:pPr>
      <w:r>
        <w:rPr>
          <w:noProof/>
        </w:rPr>
        <w:drawing>
          <wp:inline distT="0" distB="0" distL="0" distR="0" wp14:anchorId="0C07DA6F" wp14:editId="33F94E29">
            <wp:extent cx="5731510" cy="3064510"/>
            <wp:effectExtent l="0" t="0" r="2540" b="2540"/>
            <wp:docPr id="55059717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97179" name="Picture 1" descr="A diagram of a 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472CF93B" w14:textId="73FA3604" w:rsidR="00BA4AA4" w:rsidRDefault="000200E6" w:rsidP="007F1092">
      <w:pPr>
        <w:pStyle w:val="Caption"/>
        <w:jc w:val="center"/>
      </w:pPr>
      <w:r>
        <w:t xml:space="preserve">Figure </w:t>
      </w:r>
      <w:fldSimple w:instr=" SEQ Figure \* ARABIC ">
        <w:r>
          <w:rPr>
            <w:noProof/>
          </w:rPr>
          <w:t>1</w:t>
        </w:r>
      </w:fldSimple>
      <w:r>
        <w:t>:</w:t>
      </w:r>
      <w:r w:rsidRPr="00FA0AC0">
        <w:t xml:space="preserve">Institutions involved in the National Action Plan on Climate </w:t>
      </w:r>
      <w:proofErr w:type="gramStart"/>
      <w:r w:rsidRPr="00FA0AC0">
        <w:t>Change</w:t>
      </w:r>
      <w:r>
        <w:t>.(</w:t>
      </w:r>
      <w:proofErr w:type="spellStart"/>
      <w:proofErr w:type="gramEnd"/>
      <w:r>
        <w:t>Azohani</w:t>
      </w:r>
      <w:proofErr w:type="spellEnd"/>
      <w:r>
        <w:t xml:space="preserve"> et al</w:t>
      </w:r>
      <w:r w:rsidR="00FE3F6F">
        <w:t>,201</w:t>
      </w:r>
      <w:r w:rsidR="00292734">
        <w:t>7</w:t>
      </w:r>
      <w:r>
        <w:t>)</w:t>
      </w:r>
      <w:r w:rsidRPr="00FA0AC0">
        <w:t>.</w:t>
      </w:r>
    </w:p>
    <w:p w14:paraId="01513B0D" w14:textId="5A3CCDD8" w:rsidR="00B56AFE" w:rsidRDefault="00B56AFE">
      <w:pPr>
        <w:jc w:val="left"/>
      </w:pPr>
    </w:p>
    <w:p w14:paraId="7664A2FE" w14:textId="1BFD924F" w:rsidR="0014781C" w:rsidRDefault="0014781C" w:rsidP="0014781C">
      <w:r>
        <w:lastRenderedPageBreak/>
        <w:t xml:space="preserve">In addition to NAPCC </w:t>
      </w:r>
      <w:r>
        <w:fldChar w:fldCharType="begin"/>
      </w:r>
      <w:r>
        <w:instrText xml:space="preserve"> ADDIN ZOTERO_ITEM CSL_CITATION {"citationID":"wqyfzBGA","properties":{"formattedCitation":"(Prime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fldChar w:fldCharType="separate"/>
      </w:r>
      <w:r w:rsidRPr="00BC0267">
        <w:rPr>
          <w:rFonts w:cs="Times New Roman"/>
        </w:rPr>
        <w:t>(Prime Ministers Council on Climate Change, 2008)</w:t>
      </w:r>
      <w:r>
        <w:fldChar w:fldCharType="end"/>
      </w:r>
      <w:r>
        <w:t xml:space="preserve">, </w:t>
      </w:r>
      <w:r w:rsidRPr="0091392E">
        <w:t xml:space="preserve">state-level strategies known as </w:t>
      </w:r>
      <w:r w:rsidRPr="00F73ADC">
        <w:t xml:space="preserve">State-Specific Action Plans </w:t>
      </w:r>
      <w:r>
        <w:t>[</w:t>
      </w:r>
      <w:r w:rsidRPr="00F73ADC">
        <w:t>SSAPs</w:t>
      </w:r>
      <w:r>
        <w:t>]</w:t>
      </w:r>
      <w:r w:rsidRPr="0091392E">
        <w:t xml:space="preserve"> </w:t>
      </w:r>
      <w:r>
        <w:fldChar w:fldCharType="begin"/>
      </w:r>
      <w:r>
        <w:instrText xml:space="preserve"> ADDIN ZOTERO_ITEM CSL_CITATION {"citationID":"XQwRlWPN","properties":{"formattedCitation":"(Ministry of Jal Shakti, 2015)","plainCitation":"(Ministry of Jal Shakti, 2015)","noteIndex":0},"citationItems":[{"id":77,"uris":["http://zotero.org/users/local/QtHvmTT0/items/VXR4YSSY"],"itemData":{"id":77,"type":"document","publisher":"Govenment of India","title":"State Specific Action Plan","URL":"https://nwm.gov.in/state-specific-action-plan-ssap","author":[{"literal":"Ministry of Jal Shakti"}],"issued":{"date-parts":[["2015"]]}}}],"schema":"https://github.com/citation-style-language/schema/raw/master/csl-citation.json"} </w:instrText>
      </w:r>
      <w:r>
        <w:fldChar w:fldCharType="separate"/>
      </w:r>
      <w:r w:rsidRPr="00F73ADC">
        <w:rPr>
          <w:rFonts w:cs="Times New Roman"/>
        </w:rPr>
        <w:t>(Ministry of Jal Shakti, 2015)</w:t>
      </w:r>
      <w:r>
        <w:fldChar w:fldCharType="end"/>
      </w:r>
      <w:r>
        <w:t xml:space="preserve"> </w:t>
      </w:r>
      <w:r w:rsidRPr="0091392E">
        <w:t>have been developed. These SSAPs complement the national missions by addressing region-specific climate risks and adaptation needs, reflecting the diverse environmental challenges across different states. While the NAPCC provides a framework for promoting sustainability and building climate resilience at the national level, the SSAPs tailor these efforts to local contexts, ensuring targeted responses.</w:t>
      </w:r>
    </w:p>
    <w:p w14:paraId="50D3B3B2" w14:textId="1769DA4B" w:rsidR="004B2A1D" w:rsidRDefault="00A23559" w:rsidP="0014781C">
      <w:r w:rsidRPr="00A23559">
        <w:t xml:space="preserve">Beyond these frameworks, targeted government schemes, such as the Atal </w:t>
      </w:r>
      <w:proofErr w:type="spellStart"/>
      <w:r w:rsidRPr="00A23559">
        <w:t>Bhujal</w:t>
      </w:r>
      <w:proofErr w:type="spellEnd"/>
      <w:r w:rsidRPr="00A23559">
        <w:t xml:space="preserve"> Yojana</w:t>
      </w:r>
      <w:r>
        <w:t xml:space="preserve"> </w:t>
      </w:r>
      <w:r w:rsidR="00F66F9E">
        <w:fldChar w:fldCharType="begin"/>
      </w:r>
      <w:r w:rsidR="00F66F9E">
        <w:instrText xml:space="preserve"> ADDIN ZOTERO_ITEM CSL_CITATION {"citationID":"oPapvt7F","properties":{"formattedCitation":"(Nandakumaran, 2020)","plainCitation":"(Nandakumaran, 2020)","noteIndex":0},"citationItems":[{"id":80,"uris":["http://zotero.org/users/local/QtHvmTT0/items/5BZZYRX9"],"itemData":{"id":80,"type":"document","language":"en","note":"publisher: Unpublished","publisher":"Ministry of Jal Shakti","source":"DOI.org (Datacite)","title":"Atal Bhujal Yojana (Atal Jal)","URL":"http://rgdoi.net/10.13140/RG.2.2.19437.82408","author":[{"literal":"Nandakumaran"}],"accessed":{"date-parts":[["2024",10,28]]},"issued":{"date-parts":[["2020"]]}}}],"schema":"https://github.com/citation-style-language/schema/raw/master/csl-citation.json"} </w:instrText>
      </w:r>
      <w:r w:rsidR="00F66F9E">
        <w:fldChar w:fldCharType="separate"/>
      </w:r>
      <w:r w:rsidR="00F66F9E" w:rsidRPr="00F66F9E">
        <w:rPr>
          <w:rFonts w:cs="Times New Roman"/>
        </w:rPr>
        <w:t>(</w:t>
      </w:r>
      <w:proofErr w:type="spellStart"/>
      <w:r w:rsidR="00F66F9E" w:rsidRPr="00F66F9E">
        <w:rPr>
          <w:rFonts w:cs="Times New Roman"/>
        </w:rPr>
        <w:t>Nandakumaran</w:t>
      </w:r>
      <w:proofErr w:type="spellEnd"/>
      <w:r w:rsidR="00F66F9E" w:rsidRPr="00F66F9E">
        <w:rPr>
          <w:rFonts w:cs="Times New Roman"/>
        </w:rPr>
        <w:t>, 2020)</w:t>
      </w:r>
      <w:r w:rsidR="00F66F9E">
        <w:fldChar w:fldCharType="end"/>
      </w:r>
      <w:r w:rsidRPr="00A23559">
        <w:t>, focus on domain-specific adaptation efforts</w:t>
      </w:r>
      <w:r w:rsidR="00867481">
        <w:t>.</w:t>
      </w:r>
      <w:r w:rsidR="00867481" w:rsidRPr="00867481">
        <w:t xml:space="preserve"> </w:t>
      </w:r>
      <w:r w:rsidR="00867481" w:rsidRPr="00A23559">
        <w:t>The scheme aims to enhance groundwater governance through community participation, improved monitoring systems, and sustainable use practices.</w:t>
      </w:r>
    </w:p>
    <w:p w14:paraId="52E83CDF" w14:textId="77777777" w:rsidR="004B2A1D" w:rsidRDefault="004B2A1D">
      <w:pPr>
        <w:jc w:val="left"/>
      </w:pPr>
      <w:r>
        <w:br w:type="page"/>
      </w:r>
    </w:p>
    <w:p w14:paraId="4B138E97" w14:textId="709B39F3" w:rsidR="003626F3" w:rsidRDefault="001552EA" w:rsidP="003626F3">
      <w:pPr>
        <w:pStyle w:val="Heading2"/>
      </w:pPr>
      <w:r>
        <w:t>Methods</w:t>
      </w:r>
    </w:p>
    <w:p w14:paraId="48C363ED" w14:textId="57E88DF0" w:rsidR="00785DCD" w:rsidRPr="00785DCD" w:rsidRDefault="00785DCD" w:rsidP="00785DCD">
      <w:pPr>
        <w:rPr>
          <w:i/>
          <w:iCs/>
          <w:u w:val="single"/>
        </w:rPr>
      </w:pPr>
      <w:r w:rsidRPr="00785DCD">
        <w:rPr>
          <w:i/>
          <w:iCs/>
          <w:u w:val="single"/>
        </w:rPr>
        <w:t>Water Resources</w:t>
      </w:r>
    </w:p>
    <w:p w14:paraId="11FCDB54" w14:textId="6843E3BA" w:rsidR="00AD1CFF" w:rsidRDefault="00480494" w:rsidP="00CF4076">
      <w:r w:rsidRPr="00480494">
        <w:t>The analysis will evaluate whether the key adaptations implemented under the</w:t>
      </w:r>
      <w:r w:rsidR="004B2577" w:rsidRPr="00DC1D45">
        <w:t xml:space="preserve"> National Water Mission</w:t>
      </w:r>
      <w:r w:rsidR="00122C88">
        <w:t xml:space="preserve"> [NWM]</w:t>
      </w:r>
      <w:r w:rsidR="004B2577" w:rsidRPr="00DC1D45">
        <w:t xml:space="preserve"> </w:t>
      </w:r>
      <w:r w:rsidR="004B2577">
        <w:fldChar w:fldCharType="begin"/>
      </w:r>
      <w:r w:rsidR="00BC0267">
        <w:instrText xml:space="preserve"> ADDIN ZOTERO_ITEM CSL_CITATION {"citationID":"KIWtsVYc","properties":{"formattedCitation":"(Prime Ministers Council on Climate Change, 2008)","plainCitation":"(Prime Ministers Council on Climate Change, 2008)","noteIndex":0},"citationItems":[{"id":63,"uris":["http://zotero.org/users/local/QtHvmTT0/items/WDJHDG9Z"],"itemData":{"id":63,"type":"document","note":"Published: Prime Ministers Council on Climate Change","title":"National Action Plan on Climate Change","URL":"https://archivepmo.nic.in/drmanmohansingh/climate_change_english.pdf","author":[{"literal":"Prime Ministers Council on Climate Change"}],"issued":{"date-parts":[["2008"]]}}}],"schema":"https://github.com/citation-style-language/schema/raw/master/csl-citation.json"} </w:instrText>
      </w:r>
      <w:r w:rsidR="004B2577">
        <w:fldChar w:fldCharType="separate"/>
      </w:r>
      <w:r w:rsidR="00BC0267" w:rsidRPr="00BC0267">
        <w:rPr>
          <w:rFonts w:cs="Times New Roman"/>
        </w:rPr>
        <w:t>(Prime Ministers Council on Climate Change, 2008)</w:t>
      </w:r>
      <w:r w:rsidR="004B2577">
        <w:fldChar w:fldCharType="end"/>
      </w:r>
      <w:r w:rsidR="004B2577">
        <w:t>, SSAP</w:t>
      </w:r>
      <w:r w:rsidR="004B2577">
        <w:t xml:space="preserve"> </w:t>
      </w:r>
      <w:r w:rsidR="004B2577">
        <w:fldChar w:fldCharType="begin"/>
      </w:r>
      <w:r w:rsidR="004B2577">
        <w:instrText xml:space="preserve"> ADDIN ZOTERO_ITEM CSL_CITATION {"citationID":"WxiDDaXc","properties":{"formattedCitation":"(Ministry of Jal Shakti, 2015)","plainCitation":"(Ministry of Jal Shakti, 2015)","noteIndex":0},"citationItems":[{"id":77,"uris":["http://zotero.org/users/local/QtHvmTT0/items/VXR4YSSY"],"itemData":{"id":77,"type":"document","publisher":"Govenment of India","title":"State Specific Action Plan","URL":"https://nwm.gov.in/state-specific-action-plan-ssap","author":[{"literal":"Ministry of Jal Shakti"}],"issued":{"date-parts":[["2015"]]}}}],"schema":"https://github.com/citation-style-language/schema/raw/master/csl-citation.json"} </w:instrText>
      </w:r>
      <w:r w:rsidR="004B2577">
        <w:fldChar w:fldCharType="separate"/>
      </w:r>
      <w:r w:rsidR="004B2577" w:rsidRPr="004B2577">
        <w:rPr>
          <w:rFonts w:cs="Times New Roman"/>
        </w:rPr>
        <w:t>(Ministry of Jal Shakti, 2015)</w:t>
      </w:r>
      <w:r w:rsidR="004B2577">
        <w:fldChar w:fldCharType="end"/>
      </w:r>
      <w:r w:rsidR="004B2577">
        <w:t xml:space="preserve"> or oth</w:t>
      </w:r>
      <w:r w:rsidR="007A3DC6">
        <w:t>er institutions</w:t>
      </w:r>
      <w:r w:rsidR="00047AF0">
        <w:t xml:space="preserve"> </w:t>
      </w:r>
      <w:r w:rsidR="00BC739B">
        <w:t>such as the</w:t>
      </w:r>
      <w:r w:rsidR="00237672">
        <w:t xml:space="preserve"> </w:t>
      </w:r>
      <w:r w:rsidR="00237672" w:rsidRPr="00A23559">
        <w:t xml:space="preserve">Atal </w:t>
      </w:r>
      <w:proofErr w:type="spellStart"/>
      <w:r w:rsidR="00237672" w:rsidRPr="00A23559">
        <w:t>Bhujal</w:t>
      </w:r>
      <w:proofErr w:type="spellEnd"/>
      <w:r w:rsidR="00237672" w:rsidRPr="00A23559">
        <w:t xml:space="preserve"> Yojana</w:t>
      </w:r>
      <w:r w:rsidR="00237672">
        <w:t xml:space="preserve"> </w:t>
      </w:r>
      <w:r w:rsidR="00237672">
        <w:fldChar w:fldCharType="begin"/>
      </w:r>
      <w:r w:rsidR="00F77896">
        <w:instrText xml:space="preserve"> ADDIN ZOTERO_ITEM CSL_CITATION {"citationID":"uI50kbK8","properties":{"formattedCitation":"(Nandakumaran, 2020)","plainCitation":"(Nandakumaran, 2020)","noteIndex":0},"citationItems":[{"id":80,"uris":["http://zotero.org/users/local/QtHvmTT0/items/5BZZYRX9"],"itemData":{"id":80,"type":"document","language":"en","note":"publisher: Unpublished","publisher":"Ministry of Jal Shakti","source":"DOI.org (Datacite)","title":"Atal Bhujal Yojana (Atal Jal)","URL":"http://rgdoi.net/10.13140/RG.2.2.19437.82408","author":[{"literal":"Nandakumaran"}],"accessed":{"date-parts":[["2024",10,28]]},"issued":{"date-parts":[["2020"]]}}}],"schema":"https://github.com/citation-style-language/schema/raw/master/csl-citation.json"} </w:instrText>
      </w:r>
      <w:r w:rsidR="00237672">
        <w:fldChar w:fldCharType="separate"/>
      </w:r>
      <w:r w:rsidR="00237672" w:rsidRPr="00F66F9E">
        <w:rPr>
          <w:rFonts w:cs="Times New Roman"/>
        </w:rPr>
        <w:t>(</w:t>
      </w:r>
      <w:proofErr w:type="spellStart"/>
      <w:r w:rsidR="00237672" w:rsidRPr="00F66F9E">
        <w:rPr>
          <w:rFonts w:cs="Times New Roman"/>
        </w:rPr>
        <w:t>Nandakumaran</w:t>
      </w:r>
      <w:proofErr w:type="spellEnd"/>
      <w:r w:rsidR="00237672" w:rsidRPr="00F66F9E">
        <w:rPr>
          <w:rFonts w:cs="Times New Roman"/>
        </w:rPr>
        <w:t>, 2020)</w:t>
      </w:r>
      <w:r w:rsidR="00237672">
        <w:fldChar w:fldCharType="end"/>
      </w:r>
      <w:r w:rsidR="00BC739B">
        <w:t xml:space="preserve"> </w:t>
      </w:r>
      <w:r w:rsidR="00FB370F" w:rsidRPr="00FB370F">
        <w:t>align with global recommendations outlined by the</w:t>
      </w:r>
      <w:r w:rsidR="006342E9">
        <w:t xml:space="preserve"> </w:t>
      </w:r>
      <w:r w:rsidR="00047AF0">
        <w:t>IPCC recommendations</w:t>
      </w:r>
      <w:r w:rsidR="006C6CEF">
        <w:t xml:space="preserve"> </w:t>
      </w:r>
      <w:r w:rsidR="006C6CEF">
        <w:fldChar w:fldCharType="begin"/>
      </w:r>
      <w:r w:rsidR="008B059C">
        <w:instrText xml:space="preserve"> ADDIN ZOTERO_ITEM CSL_CITATION {"citationID":"Xcdaojsz","properties":{"formattedCitation":"(IPCC,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6C6CEF">
        <w:fldChar w:fldCharType="separate"/>
      </w:r>
      <w:r w:rsidR="008B059C" w:rsidRPr="008B059C">
        <w:rPr>
          <w:rFonts w:cs="Times New Roman"/>
        </w:rPr>
        <w:t>(IPCC, 2022)</w:t>
      </w:r>
      <w:r w:rsidR="006C6CEF">
        <w:fldChar w:fldCharType="end"/>
      </w:r>
      <w:r w:rsidR="007A3DC6">
        <w:t>.</w:t>
      </w:r>
      <w:r w:rsidR="00B57F4D">
        <w:t xml:space="preserve"> </w:t>
      </w:r>
      <w:r w:rsidR="00CF4076" w:rsidRPr="00981E0E">
        <w:t>Additionally, the analysis will explore whether these institutions share a consistent understanding of risk with the IPCC’s framework, The IPCC identifies the disproportionate impacts on vulnerable populations and highlights the critical importance of adaptive water management</w:t>
      </w:r>
      <w:r w:rsidR="00CF4076">
        <w:t>.</w:t>
      </w:r>
      <w:r w:rsidR="00C60E4A">
        <w:t xml:space="preserve"> The three </w:t>
      </w:r>
      <w:r w:rsidR="006762C5">
        <w:t>primary dimensions</w:t>
      </w:r>
      <w:r w:rsidR="00C60E4A">
        <w:t xml:space="preserve"> of water related risks</w:t>
      </w:r>
      <w:r w:rsidR="001C2370">
        <w:t>:</w:t>
      </w:r>
    </w:p>
    <w:p w14:paraId="7B294E40" w14:textId="7CD89563" w:rsidR="00991091" w:rsidRDefault="00AD1CFF" w:rsidP="00991091">
      <w:pPr>
        <w:pStyle w:val="ListParagraph"/>
        <w:numPr>
          <w:ilvl w:val="0"/>
          <w:numId w:val="3"/>
        </w:numPr>
      </w:pPr>
      <w:r w:rsidRPr="0098709F">
        <w:t>With every increment of warming, risks related to water scarcity, quality, and extreme events will increase</w:t>
      </w:r>
      <w:r>
        <w:t>,</w:t>
      </w:r>
      <w:r w:rsidRPr="0098709F">
        <w:t xml:space="preserve"> </w:t>
      </w:r>
      <w:r>
        <w:t>v</w:t>
      </w:r>
      <w:r w:rsidRPr="0098709F">
        <w:t>ulnerable populations and regions with high exposure will be disproportionately affected.</w:t>
      </w:r>
      <w:r w:rsidR="00554094">
        <w:t xml:space="preserve"> </w:t>
      </w:r>
      <w:r w:rsidR="00563F59">
        <w:fldChar w:fldCharType="begin"/>
      </w:r>
      <w:r w:rsidR="00563F59">
        <w:instrText xml:space="preserve"> ADDIN ZOTERO_ITEM CSL_CITATION {"citationID":"8zUn7Ix1","properties":{"formattedCitation":"(IPCC,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563F59">
        <w:fldChar w:fldCharType="separate"/>
      </w:r>
      <w:r w:rsidR="00563F59" w:rsidRPr="00563F59">
        <w:rPr>
          <w:rFonts w:cs="Times New Roman"/>
        </w:rPr>
        <w:t>(IPCC, 2022</w:t>
      </w:r>
      <w:r w:rsidR="00563F59">
        <w:rPr>
          <w:rFonts w:cs="Times New Roman"/>
        </w:rPr>
        <w:t>,</w:t>
      </w:r>
      <w:r w:rsidR="00742D76">
        <w:rPr>
          <w:rFonts w:cs="Times New Roman"/>
        </w:rPr>
        <w:t xml:space="preserve"> </w:t>
      </w:r>
      <w:r w:rsidR="00563F59">
        <w:rPr>
          <w:rFonts w:cs="Times New Roman"/>
        </w:rPr>
        <w:t>TS.C.4.1</w:t>
      </w:r>
      <w:r w:rsidR="00563F59" w:rsidRPr="00563F59">
        <w:rPr>
          <w:rFonts w:cs="Times New Roman"/>
        </w:rPr>
        <w:t>)</w:t>
      </w:r>
      <w:r w:rsidR="00563F59">
        <w:fldChar w:fldCharType="end"/>
      </w:r>
    </w:p>
    <w:p w14:paraId="68272628" w14:textId="186BFFAC" w:rsidR="00AD1CFF" w:rsidRDefault="00AD1CFF" w:rsidP="00991091">
      <w:pPr>
        <w:pStyle w:val="ListParagraph"/>
        <w:numPr>
          <w:ilvl w:val="0"/>
          <w:numId w:val="3"/>
        </w:numPr>
      </w:pPr>
      <w:r>
        <w:t xml:space="preserve">Furthermore, </w:t>
      </w:r>
      <w:r w:rsidR="00342027">
        <w:t>c</w:t>
      </w:r>
      <w:r w:rsidR="00342027" w:rsidRPr="00342027">
        <w:t>hanges in the water cycle, including shifts in precipitation patterns, groundwater recharge, and streamflow, are projected to disrupt freshwater and coastal ecosystems, threatening biodiversity and ecosystem services essential for human and environmental well-being.</w:t>
      </w:r>
      <w:r w:rsidR="00563F59">
        <w:t xml:space="preserve"> </w:t>
      </w:r>
      <w:r w:rsidR="00563F59">
        <w:fldChar w:fldCharType="begin"/>
      </w:r>
      <w:r w:rsidR="00563F59">
        <w:instrText xml:space="preserve"> ADDIN ZOTERO_ITEM CSL_CITATION {"citationID":"wROI9Z5y","properties":{"formattedCitation":"(IPCC,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563F59">
        <w:fldChar w:fldCharType="separate"/>
      </w:r>
      <w:r w:rsidR="00563F59" w:rsidRPr="00563F59">
        <w:rPr>
          <w:rFonts w:cs="Times New Roman"/>
        </w:rPr>
        <w:t>(IPCC, 2022</w:t>
      </w:r>
      <w:r w:rsidR="00563F59">
        <w:rPr>
          <w:rFonts w:cs="Times New Roman"/>
        </w:rPr>
        <w:t>,</w:t>
      </w:r>
      <w:r w:rsidR="00563F59" w:rsidRPr="00563F59">
        <w:rPr>
          <w:rFonts w:cs="Times New Roman"/>
        </w:rPr>
        <w:t xml:space="preserve"> </w:t>
      </w:r>
      <w:r w:rsidR="00563F59">
        <w:rPr>
          <w:rFonts w:cs="Times New Roman"/>
        </w:rPr>
        <w:t>TS.C.4.3</w:t>
      </w:r>
      <w:r w:rsidR="00563F59" w:rsidRPr="00563F59">
        <w:rPr>
          <w:rFonts w:cs="Times New Roman"/>
        </w:rPr>
        <w:t>)</w:t>
      </w:r>
      <w:r w:rsidR="00563F59">
        <w:fldChar w:fldCharType="end"/>
      </w:r>
    </w:p>
    <w:p w14:paraId="60104A0D" w14:textId="1BE803C2" w:rsidR="009E4608" w:rsidRDefault="009E4608" w:rsidP="009E4608">
      <w:pPr>
        <w:pStyle w:val="ListParagraph"/>
        <w:numPr>
          <w:ilvl w:val="0"/>
          <w:numId w:val="3"/>
        </w:numPr>
      </w:pPr>
      <w:r w:rsidRPr="0098709F">
        <w:t>At higher warming levels, the risks to water security represent a major barrier to achieving global sustainability goals.</w:t>
      </w:r>
      <w:r w:rsidR="001B0BDF">
        <w:t xml:space="preserve"> </w:t>
      </w:r>
      <w:r w:rsidR="00563F59">
        <w:fldChar w:fldCharType="begin"/>
      </w:r>
      <w:r w:rsidR="00563F59">
        <w:instrText xml:space="preserve"> ADDIN ZOTERO_ITEM CSL_CITATION {"citationID":"Tlj3H1Mj","properties":{"formattedCitation":"(IPCC,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563F59">
        <w:fldChar w:fldCharType="separate"/>
      </w:r>
      <w:r w:rsidR="00563F59" w:rsidRPr="00563F59">
        <w:rPr>
          <w:rFonts w:cs="Times New Roman"/>
        </w:rPr>
        <w:t>(IPCC, 2022</w:t>
      </w:r>
      <w:r w:rsidR="00563F59">
        <w:rPr>
          <w:rFonts w:cs="Times New Roman"/>
        </w:rPr>
        <w:t>,</w:t>
      </w:r>
      <w:r w:rsidR="00742D76">
        <w:rPr>
          <w:rFonts w:cs="Times New Roman"/>
        </w:rPr>
        <w:t xml:space="preserve"> </w:t>
      </w:r>
      <w:r w:rsidR="00563F59">
        <w:rPr>
          <w:rFonts w:cs="Times New Roman"/>
        </w:rPr>
        <w:t>TS.C.4.5</w:t>
      </w:r>
      <w:r w:rsidR="00563F59" w:rsidRPr="00563F59">
        <w:rPr>
          <w:rFonts w:cs="Times New Roman"/>
        </w:rPr>
        <w:t>)</w:t>
      </w:r>
      <w:r w:rsidR="00563F59">
        <w:fldChar w:fldCharType="end"/>
      </w:r>
    </w:p>
    <w:p w14:paraId="1D7EBA00" w14:textId="6ACC1DEE" w:rsidR="008E67A3" w:rsidRDefault="00CF4076" w:rsidP="00CF4076">
      <w:r w:rsidRPr="00981E0E">
        <w:t>This comparison will help determine if the institutions</w:t>
      </w:r>
      <w:r w:rsidR="0084562C">
        <w:t>’</w:t>
      </w:r>
      <w:r w:rsidRPr="00981E0E">
        <w:t xml:space="preserve"> adaptation strategies are aligned not only in their objectives but also in their risk perceptions and frameworks for action.</w:t>
      </w:r>
    </w:p>
    <w:p w14:paraId="62CA5D5E" w14:textId="4970F774" w:rsidR="00544186" w:rsidRPr="00544186" w:rsidRDefault="00544186" w:rsidP="00CF4076">
      <w:r w:rsidRPr="00544186">
        <w:t>Various adaptation options in the water, agriculture, and food sectors are both feasible and come with several co-benefits. Many of these strategies have proven effective in reducing the impacts of climate change, though their effectiveness varies depending on context.</w:t>
      </w:r>
      <w:r>
        <w:t xml:space="preserve"> </w:t>
      </w:r>
      <w:r>
        <w:fldChar w:fldCharType="begin"/>
      </w:r>
      <w:r>
        <w:instrText xml:space="preserve"> ADDIN ZOTERO_ITEM CSL_CITATION {"citationID":"EGGSRcvn","properties":{"formattedCitation":"(IPCC,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fldChar w:fldCharType="separate"/>
      </w:r>
      <w:r w:rsidRPr="00544186">
        <w:rPr>
          <w:rFonts w:cs="Times New Roman"/>
        </w:rPr>
        <w:t>(IPCC, 2022</w:t>
      </w:r>
      <w:r w:rsidR="00A80F84">
        <w:rPr>
          <w:rFonts w:cs="Times New Roman"/>
        </w:rPr>
        <w:t>, TS.D.5</w:t>
      </w:r>
      <w:r w:rsidRPr="00544186">
        <w:rPr>
          <w:rFonts w:cs="Times New Roman"/>
        </w:rPr>
        <w:t>)</w:t>
      </w:r>
      <w:r>
        <w:fldChar w:fldCharType="end"/>
      </w:r>
    </w:p>
    <w:p w14:paraId="05842BE0" w14:textId="09CFD96A" w:rsidR="00BA3360" w:rsidRDefault="00BA3360" w:rsidP="008D31DD"/>
    <w:p w14:paraId="5625F90A" w14:textId="284781AB" w:rsidR="00BA3360" w:rsidRPr="006C01B1" w:rsidRDefault="006C01B1" w:rsidP="006C01B1">
      <w:pPr>
        <w:pStyle w:val="ListParagraph"/>
        <w:numPr>
          <w:ilvl w:val="0"/>
          <w:numId w:val="5"/>
        </w:numPr>
      </w:pPr>
      <w:r w:rsidRPr="006C01B1">
        <w:t xml:space="preserve">Adaptation strategies for water and food systems vary across sociocultural, economic, and geographical contexts. Key documented options include rainwater harvesting, soil moisture conservation, crop improvements, agricultural diversification, and community-based adaptation. </w:t>
      </w:r>
      <w:r w:rsidR="007A57A5">
        <w:fldChar w:fldCharType="begin"/>
      </w:r>
      <w:r w:rsidR="007A57A5">
        <w:instrText xml:space="preserve"> ADDIN ZOTERO_ITEM CSL_CITATION {"citationID":"FsxNoFps","properties":{"formattedCitation":"(IPCC,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7A57A5">
        <w:fldChar w:fldCharType="separate"/>
      </w:r>
      <w:r w:rsidR="007A57A5" w:rsidRPr="007A57A5">
        <w:rPr>
          <w:rFonts w:cs="Times New Roman"/>
        </w:rPr>
        <w:t>(IPCC, 2022</w:t>
      </w:r>
      <w:r w:rsidR="007A57A5">
        <w:rPr>
          <w:rFonts w:cs="Times New Roman"/>
        </w:rPr>
        <w:t>, TS.D.5.2</w:t>
      </w:r>
      <w:r w:rsidR="007A57A5" w:rsidRPr="007A57A5">
        <w:rPr>
          <w:rFonts w:cs="Times New Roman"/>
        </w:rPr>
        <w:t>)</w:t>
      </w:r>
      <w:r w:rsidR="007A57A5">
        <w:fldChar w:fldCharType="end"/>
      </w:r>
    </w:p>
    <w:p w14:paraId="78AEA229" w14:textId="06F8816A" w:rsidR="006C01B1" w:rsidRPr="009C363A" w:rsidRDefault="009C363A" w:rsidP="006C01B1">
      <w:pPr>
        <w:pStyle w:val="ListParagraph"/>
        <w:numPr>
          <w:ilvl w:val="0"/>
          <w:numId w:val="5"/>
        </w:numPr>
      </w:pPr>
      <w:r w:rsidRPr="009C363A">
        <w:t xml:space="preserve">Policies supporting resilient water and food systems improve ecosystem services and food security. Effective policies include shifting subsidies, certification, green public </w:t>
      </w:r>
      <w:r w:rsidRPr="009C363A">
        <w:lastRenderedPageBreak/>
        <w:t>procurement, capacity building, and payments for ecosystem services. Involving food producers, water users, and integrating Indigenous and local knowledge are essential for building sustainable systems.</w:t>
      </w:r>
      <w:r w:rsidR="002E3665">
        <w:fldChar w:fldCharType="begin"/>
      </w:r>
      <w:r w:rsidR="002E3665">
        <w:instrText xml:space="preserve"> ADDIN ZOTERO_ITEM CSL_CITATION {"citationID":"q3Y0M6zj","properties":{"formattedCitation":"(IPCC, 2022)","plainCitation":"(IPCC, 2022)","noteIndex":0},"citationItems":[{"id":55,"uris":["http://zotero.org/users/local/QtHvmTT0/items/BKU78SGR"],"itemData":{"id":55,"type":"book","abstract":"The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2E3665">
        <w:fldChar w:fldCharType="separate"/>
      </w:r>
      <w:r w:rsidR="002E3665" w:rsidRPr="002E3665">
        <w:rPr>
          <w:rFonts w:cs="Times New Roman"/>
        </w:rPr>
        <w:t>(IPCC, 2022</w:t>
      </w:r>
      <w:r w:rsidR="002E3665">
        <w:rPr>
          <w:rFonts w:cs="Times New Roman"/>
        </w:rPr>
        <w:t>, TS.D.5.8</w:t>
      </w:r>
      <w:r w:rsidR="002E3665" w:rsidRPr="002E3665">
        <w:rPr>
          <w:rFonts w:cs="Times New Roman"/>
        </w:rPr>
        <w:t>)</w:t>
      </w:r>
      <w:r w:rsidR="002E3665">
        <w:fldChar w:fldCharType="end"/>
      </w:r>
    </w:p>
    <w:p w14:paraId="42DC62EA" w14:textId="77777777" w:rsidR="00BA3360" w:rsidRDefault="00BA3360" w:rsidP="008D31DD"/>
    <w:p w14:paraId="26C56532" w14:textId="5DEB2C9F" w:rsidR="004B2A1D" w:rsidRDefault="00C95A16" w:rsidP="008D31DD">
      <w:r>
        <w:t xml:space="preserve">The assessments will be </w:t>
      </w:r>
      <w:r w:rsidR="00F257EB">
        <w:t>summarised</w:t>
      </w:r>
      <w:r>
        <w:t xml:space="preserve"> in a tabular format as recommended by </w:t>
      </w:r>
      <w:r w:rsidR="001B2547">
        <w:fldChar w:fldCharType="begin"/>
      </w:r>
      <w:r w:rsidR="005316B8">
        <w:instrText xml:space="preserve"> ADDIN ZOTERO_ITEM CSL_CITATION {"citationID":"gfGcVJ7b","properties":{"formattedCitation":"(Craft and Fisher, 2016)","plainCitation":"(Craft and Fisher, 2016)","noteIndex":0},"citationItems":[{"id":88,"uris":["http://zotero.org/users/local/QtHvmTT0/items/PD7EZSUH"],"itemData":{"id":88,"type":"article-journal","language":"en","source":"Zotero","title":"Measuring effective and adequate adaptation","author":[{"family":"Craft","given":"Brianna"},{"family":"Fisher","given":"Susannah"}],"issued":{"date-parts":[["2016"]]}}}],"schema":"https://github.com/citation-style-language/schema/raw/master/csl-citation.json"} </w:instrText>
      </w:r>
      <w:r w:rsidR="001B2547">
        <w:fldChar w:fldCharType="separate"/>
      </w:r>
      <w:r w:rsidR="005316B8" w:rsidRPr="005316B8">
        <w:rPr>
          <w:rFonts w:cs="Times New Roman"/>
        </w:rPr>
        <w:t>(Craft and Fisher, 2016)</w:t>
      </w:r>
      <w:r w:rsidR="001B2547">
        <w:fldChar w:fldCharType="end"/>
      </w:r>
    </w:p>
    <w:p w14:paraId="221BB238" w14:textId="77777777" w:rsidR="004B2A1D" w:rsidRDefault="004B2A1D">
      <w:pPr>
        <w:jc w:val="left"/>
      </w:pPr>
      <w:r>
        <w:br w:type="page"/>
      </w:r>
    </w:p>
    <w:p w14:paraId="506FDB78" w14:textId="7AACDAA9" w:rsidR="00467446" w:rsidRDefault="00954748" w:rsidP="00467446">
      <w:pPr>
        <w:pStyle w:val="Heading2"/>
      </w:pPr>
      <w:r>
        <w:t>Assessment</w:t>
      </w:r>
    </w:p>
    <w:p w14:paraId="7348F59B" w14:textId="244CD1AD" w:rsidR="006D6035" w:rsidRPr="00785DCD" w:rsidRDefault="00773167" w:rsidP="006D6035">
      <w:pPr>
        <w:rPr>
          <w:i/>
          <w:iCs/>
          <w:u w:val="single"/>
        </w:rPr>
      </w:pPr>
      <w:r>
        <w:rPr>
          <w:i/>
          <w:iCs/>
          <w:u w:val="single"/>
        </w:rPr>
        <w:t>Risk perception pertaining to the impact of climate change on water resources</w:t>
      </w:r>
    </w:p>
    <w:p w14:paraId="15A182B1" w14:textId="137B3B91" w:rsidR="00C10DEF" w:rsidRDefault="00C10DEF" w:rsidP="00C60422">
      <w:pPr>
        <w:pStyle w:val="ListParagraph"/>
        <w:numPr>
          <w:ilvl w:val="0"/>
          <w:numId w:val="4"/>
        </w:numPr>
      </w:pPr>
      <w:r w:rsidRPr="00C10DEF">
        <w:t>The Government of India acknowledges that climate change may alter the distribution and quality of natural resources, posing a significant threat to the livelihoods of millions. With the Indian economy heavily reliant on climate-sensitive sectors such as agriculture, water, and forestry, the projected climate changes present a substantial challenge</w:t>
      </w:r>
      <w:r w:rsidR="00BF14CF">
        <w:t xml:space="preserve"> </w:t>
      </w:r>
      <w:r w:rsidR="005C4EEB">
        <w:fldChar w:fldCharType="begin"/>
      </w:r>
      <w:r w:rsidR="005C4EEB">
        <w:instrText xml:space="preserve"> ADDIN ZOTERO_ITEM CSL_CITATION {"citationID":"HIit0y0O","properties":{"formattedCitation":"(Ministry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5C4EEB">
        <w:fldChar w:fldCharType="separate"/>
      </w:r>
      <w:r w:rsidR="005C4EEB" w:rsidRPr="00C60422">
        <w:rPr>
          <w:rFonts w:cs="Times New Roman"/>
        </w:rPr>
        <w:t>(Ministry of Jal Shakti, 2022)</w:t>
      </w:r>
      <w:r w:rsidR="005C4EEB">
        <w:fldChar w:fldCharType="end"/>
      </w:r>
      <w:r w:rsidRPr="00C10DEF">
        <w:t>. This assessment aligns with the IPCC's findings, which highlight the disproportionate impact of water-related risks on regions with high vulnerability and exposure</w:t>
      </w:r>
      <w:r w:rsidR="006D5CE2">
        <w:t xml:space="preserve"> </w:t>
      </w:r>
      <w:r w:rsidR="006D5CE2">
        <w:fldChar w:fldCharType="begin"/>
      </w:r>
      <w:r w:rsidR="008B059C">
        <w:instrText xml:space="preserve"> ADDIN ZOTERO_ITEM CSL_CITATION {"citationID":"ZvdiZRcc","properties":{"formattedCitation":"(Intergovernmental Panel On Climate Change (IPCC), 2023)","plainCitation":"(Intergovernmental Panel On Climate Change (IPCC), 2023)","dontUpdate":true,"noteIndex":0},"citationItems":[{"id":55,"uris":["http://zotero.org/users/local/QtHvmTT0/items/BKU78SGR"],"itemData":{"id":55,"type":"book","abstract":"The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Core.","edition":"1","ISBN":"978-1-00-915789-6","language":"en","license":"https://www.cambridge.org/core/terms","note":"DOI: 10.1017/9781009157896","publisher":"Cambridge University Press","source":"DOI.org (Crossref)","title":"The Physical Science Basis: Working Group I Contribution to the Sixth Assessment Report of the Intergovernmental Panel on Climate Change","title-short":"Climate Change 2021 – The Physical Science Basis","URL":"https://www.cambridge.org/core/product/identifier/9781009157896/type/book","author":[{"literal":"IPCC"}],"accessed":{"date-parts":[["2024",10,24]]},"issued":{"date-parts":[["2022"]]}}}],"schema":"https://github.com/citation-style-language/schema/raw/master/csl-citation.json"} </w:instrText>
      </w:r>
      <w:r w:rsidR="006D5CE2">
        <w:fldChar w:fldCharType="separate"/>
      </w:r>
      <w:r w:rsidR="006D5CE2" w:rsidRPr="00C60422">
        <w:rPr>
          <w:rFonts w:cs="Times New Roman"/>
        </w:rPr>
        <w:t xml:space="preserve">(Intergovernmental Panel On Climate Change (IPCC), 2023, </w:t>
      </w:r>
      <w:r w:rsidR="006D5CE2" w:rsidRPr="00C60422">
        <w:rPr>
          <w:rFonts w:cs="Times New Roman"/>
        </w:rPr>
        <w:t>TS.C.4.1</w:t>
      </w:r>
      <w:r w:rsidR="006D5CE2" w:rsidRPr="00C60422">
        <w:rPr>
          <w:rFonts w:cs="Times New Roman"/>
        </w:rPr>
        <w:t>)</w:t>
      </w:r>
      <w:r w:rsidR="006D5CE2">
        <w:fldChar w:fldCharType="end"/>
      </w:r>
      <w:r w:rsidRPr="00C10DEF">
        <w:t>.</w:t>
      </w:r>
    </w:p>
    <w:p w14:paraId="32292426" w14:textId="19262632" w:rsidR="00CA2A7D" w:rsidRDefault="00491EB0" w:rsidP="00C60422">
      <w:pPr>
        <w:pStyle w:val="ListParagraph"/>
        <w:numPr>
          <w:ilvl w:val="0"/>
          <w:numId w:val="4"/>
        </w:numPr>
      </w:pPr>
      <w:r w:rsidRPr="00491EB0">
        <w:t xml:space="preserve">Similarly, the </w:t>
      </w:r>
      <w:r w:rsidR="00B8754B">
        <w:t>Department of water resources</w:t>
      </w:r>
      <w:r w:rsidRPr="00491EB0">
        <w:t xml:space="preserve"> identifies that global warming will likely disrupt the hydrological cycle, exacerbating temporal and spatial variations in precipitation, snowmelt, and water availability</w:t>
      </w:r>
      <w:r w:rsidR="007B7F22">
        <w:t xml:space="preserve"> </w:t>
      </w:r>
      <w:r w:rsidR="007B7F22">
        <w:fldChar w:fldCharType="begin"/>
      </w:r>
      <w:r w:rsidR="007B7F22">
        <w:instrText xml:space="preserve"> ADDIN ZOTERO_ITEM CSL_CITATION {"citationID":"1qAeHP39","properties":{"formattedCitation":"(Ministry of Jal Shakti, 2022)","plainCitation":"(Ministry of Jal Shakti, 2022)","noteIndex":0},"citationItems":[{"id":90,"uris":["http://zotero.org/users/local/QtHvmTT0/items/N37VUABF"],"itemData":{"id":90,"type":"document","title":"Revised Mission Document , National Water Mission","URL":"https://nwm.gov.in/sites/default/files/Revised-Mission_Document-NWM.pdf","author":[{"literal":"Ministry of Jal Shakti"}],"issued":{"date-parts":[["2022"]]}}}],"schema":"https://github.com/citation-style-language/schema/raw/master/csl-citation.json"} </w:instrText>
      </w:r>
      <w:r w:rsidR="007B7F22">
        <w:fldChar w:fldCharType="separate"/>
      </w:r>
      <w:r w:rsidR="007B7F22" w:rsidRPr="00C60422">
        <w:rPr>
          <w:rFonts w:cs="Times New Roman"/>
        </w:rPr>
        <w:t>(Ministry of Jal Shakti, 2022)</w:t>
      </w:r>
      <w:r w:rsidR="007B7F22">
        <w:fldChar w:fldCharType="end"/>
      </w:r>
      <w:r w:rsidRPr="00491EB0">
        <w:t>. Th</w:t>
      </w:r>
      <w:r w:rsidR="007B7F22">
        <w:t>ese</w:t>
      </w:r>
      <w:r w:rsidRPr="00491EB0">
        <w:t xml:space="preserve"> </w:t>
      </w:r>
      <w:r w:rsidR="007B7F22">
        <w:t>perceptions</w:t>
      </w:r>
      <w:r w:rsidRPr="00491EB0">
        <w:t xml:space="preserve"> align with the IPCC's analysis, which emphasizes the intensification of water cycle disruptions, including groundwater recharge, runoff, and streamflow changes, that will negatively impact both ecosystems and human well-being (IPCC, 2023</w:t>
      </w:r>
      <w:r w:rsidR="00CA2A7D">
        <w:t>, TS.C.4.3</w:t>
      </w:r>
      <w:r w:rsidRPr="00491EB0">
        <w:t xml:space="preserve">). </w:t>
      </w:r>
    </w:p>
    <w:p w14:paraId="44074EE2" w14:textId="6274FC87" w:rsidR="00420EF6" w:rsidRPr="00420EF6" w:rsidRDefault="00420EF6" w:rsidP="00420EF6">
      <w:pPr>
        <w:rPr>
          <w:i/>
          <w:iCs/>
          <w:u w:val="single"/>
        </w:rPr>
      </w:pPr>
      <w:r>
        <w:rPr>
          <w:i/>
          <w:iCs/>
          <w:u w:val="single"/>
        </w:rPr>
        <w:t xml:space="preserve">Adaption policy on </w:t>
      </w:r>
      <w:r w:rsidRPr="00420EF6">
        <w:rPr>
          <w:i/>
          <w:iCs/>
          <w:u w:val="single"/>
        </w:rPr>
        <w:t>water resources</w:t>
      </w:r>
    </w:p>
    <w:p w14:paraId="606359C6" w14:textId="77777777" w:rsidR="00420EF6" w:rsidRDefault="00420EF6" w:rsidP="00420EF6">
      <w:pPr>
        <w:ind w:left="360"/>
      </w:pPr>
    </w:p>
    <w:p w14:paraId="326AC6B5" w14:textId="77777777" w:rsidR="006D6035" w:rsidRDefault="006D6035" w:rsidP="004B0724"/>
    <w:p w14:paraId="25C0FF75" w14:textId="4D044780" w:rsidR="00954748" w:rsidRDefault="00954748" w:rsidP="00954748">
      <w:pPr>
        <w:pStyle w:val="Heading2"/>
      </w:pPr>
      <w:r>
        <w:t>Findings</w:t>
      </w:r>
      <w:r w:rsidRPr="00954748">
        <w:t xml:space="preserve"> </w:t>
      </w:r>
    </w:p>
    <w:p w14:paraId="5EE80704" w14:textId="6EE75108" w:rsidR="00954748" w:rsidRPr="00954748" w:rsidRDefault="00CD28C1" w:rsidP="00954748">
      <w:r>
        <w:t>Increasing dependence on ground water</w:t>
      </w:r>
      <w:r w:rsidR="00EE1CC7">
        <w:t xml:space="preserve"> is depleting the buffering capacity of</w:t>
      </w:r>
      <w:r w:rsidR="00255A1C">
        <w:t xml:space="preserve"> </w:t>
      </w:r>
      <w:r w:rsidR="00B62895">
        <w:t>shallow aquifers</w:t>
      </w:r>
      <w:r w:rsidR="00F77896">
        <w:t xml:space="preserve"> </w:t>
      </w:r>
      <w:r w:rsidR="00F77896">
        <w:fldChar w:fldCharType="begin"/>
      </w:r>
      <w:r w:rsidR="00F77896">
        <w:instrText xml:space="preserve"> ADDIN ZOTERO_ITEM CSL_CITATION {"citationID":"iOkEusKM","properties":{"formattedCitation":"(Shah, 2010)","plainCitation":"(Shah, 2010)","noteIndex":0},"citationItems":[{"id":84,"uris":["http://zotero.org/users/local/QtHvmTT0/items/S5PISH5E"],"itemData":{"id":84,"type":"book","edition":"0","ISBN":"978-1-136-52403-5","language":"en","note":"DOI: 10.4324/9781936331598","publisher":"Routledge","source":"DOI.org (Crossref)","title":"Taming the Anarchy","URL":"https://www.taylorfrancis.com/books/9781136524035","author":[{"family":"Shah","given":"Tushaar"}],"accessed":{"date-parts":[["2024",10,28]]},"issued":{"date-parts":[["2010",9,30]]}}}],"schema":"https://github.com/citation-style-language/schema/raw/master/csl-citation.json"} </w:instrText>
      </w:r>
      <w:r w:rsidR="00F77896">
        <w:fldChar w:fldCharType="separate"/>
      </w:r>
      <w:r w:rsidR="00F77896" w:rsidRPr="00F77896">
        <w:rPr>
          <w:rFonts w:cs="Times New Roman"/>
        </w:rPr>
        <w:t>(Shah, 2010)</w:t>
      </w:r>
      <w:r w:rsidR="00F77896">
        <w:fldChar w:fldCharType="end"/>
      </w:r>
      <w:r w:rsidR="00B62895">
        <w:t>.</w:t>
      </w:r>
      <w:r w:rsidR="00ED5042">
        <w:t xml:space="preserve"> Regulations preventing the over utilisation of groundwater </w:t>
      </w:r>
      <w:r w:rsidR="00A63D34">
        <w:t xml:space="preserve">are difficult to enforce. </w:t>
      </w:r>
      <w:r w:rsidR="00F77896">
        <w:fldChar w:fldCharType="begin"/>
      </w:r>
      <w:r w:rsidR="00F77896">
        <w:instrText xml:space="preserve"> ADDIN ZOTERO_ITEM CSL_CITATION {"citationID":"Q5i8bHdk","properties":{"formattedCitation":"(Shah, 2008)","plainCitation":"(Shah, 2008)","noteIndex":0},"citationItems":[{"id":82,"uris":["http://zotero.org/users/local/QtHvmTT0/items/5ZIAIBTD"],"itemData":{"id":82,"type":"article-journal","language":"en","source":"Zotero","title":"india’s Master plan for Groundwater recharge: an assessment and Some Suggestions for revision","author":[{"family":"Shah","given":"Tushaar"}],"issued":{"date-parts":[["2008"]]}}}],"schema":"https://github.com/citation-style-language/schema/raw/master/csl-citation.json"} </w:instrText>
      </w:r>
      <w:r w:rsidR="00F77896">
        <w:fldChar w:fldCharType="separate"/>
      </w:r>
      <w:r w:rsidR="00F77896" w:rsidRPr="00F77896">
        <w:rPr>
          <w:rFonts w:cs="Times New Roman"/>
        </w:rPr>
        <w:t>(Shah, 2008)</w:t>
      </w:r>
      <w:r w:rsidR="00F77896">
        <w:fldChar w:fldCharType="end"/>
      </w:r>
    </w:p>
    <w:p w14:paraId="1943A4AF" w14:textId="77777777" w:rsidR="002B547A" w:rsidRPr="008D31DD" w:rsidRDefault="002B547A" w:rsidP="008D31DD"/>
    <w:sectPr w:rsidR="002B547A" w:rsidRPr="008D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2AB"/>
    <w:multiLevelType w:val="hybridMultilevel"/>
    <w:tmpl w:val="8632A1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AA00BE"/>
    <w:multiLevelType w:val="hybridMultilevel"/>
    <w:tmpl w:val="26F6130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A1AD7"/>
    <w:multiLevelType w:val="hybridMultilevel"/>
    <w:tmpl w:val="8C900EE2"/>
    <w:lvl w:ilvl="0" w:tplc="CA080C34">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406CD6"/>
    <w:multiLevelType w:val="hybridMultilevel"/>
    <w:tmpl w:val="FFF61B44"/>
    <w:lvl w:ilvl="0" w:tplc="2924D5EA">
      <w:start w:val="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803676"/>
    <w:multiLevelType w:val="hybridMultilevel"/>
    <w:tmpl w:val="C0506FB8"/>
    <w:lvl w:ilvl="0" w:tplc="B0B0C5A4">
      <w:start w:val="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9735556">
    <w:abstractNumId w:val="3"/>
  </w:num>
  <w:num w:numId="2" w16cid:durableId="226114075">
    <w:abstractNumId w:val="2"/>
  </w:num>
  <w:num w:numId="3" w16cid:durableId="1442187133">
    <w:abstractNumId w:val="1"/>
  </w:num>
  <w:num w:numId="4" w16cid:durableId="238291562">
    <w:abstractNumId w:val="0"/>
  </w:num>
  <w:num w:numId="5" w16cid:durableId="2063868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3A"/>
    <w:rsid w:val="000039BE"/>
    <w:rsid w:val="0001202B"/>
    <w:rsid w:val="00014EAF"/>
    <w:rsid w:val="000200E6"/>
    <w:rsid w:val="000215A5"/>
    <w:rsid w:val="0003271A"/>
    <w:rsid w:val="00035C8D"/>
    <w:rsid w:val="000475E8"/>
    <w:rsid w:val="00047AF0"/>
    <w:rsid w:val="0006104A"/>
    <w:rsid w:val="000854F9"/>
    <w:rsid w:val="000923F3"/>
    <w:rsid w:val="00094315"/>
    <w:rsid w:val="00096634"/>
    <w:rsid w:val="000A47C9"/>
    <w:rsid w:val="000C0309"/>
    <w:rsid w:val="000C5D8A"/>
    <w:rsid w:val="000C6A99"/>
    <w:rsid w:val="000D2549"/>
    <w:rsid w:val="000D25BA"/>
    <w:rsid w:val="000E17F7"/>
    <w:rsid w:val="000E3B23"/>
    <w:rsid w:val="000F352F"/>
    <w:rsid w:val="00103519"/>
    <w:rsid w:val="00107043"/>
    <w:rsid w:val="00120FD7"/>
    <w:rsid w:val="00122C88"/>
    <w:rsid w:val="00132204"/>
    <w:rsid w:val="0014005C"/>
    <w:rsid w:val="001476AA"/>
    <w:rsid w:val="0014781C"/>
    <w:rsid w:val="001552EA"/>
    <w:rsid w:val="00160BCC"/>
    <w:rsid w:val="00164C7E"/>
    <w:rsid w:val="00166C75"/>
    <w:rsid w:val="00172AFC"/>
    <w:rsid w:val="001849B3"/>
    <w:rsid w:val="0018745E"/>
    <w:rsid w:val="00196BCD"/>
    <w:rsid w:val="001A68E1"/>
    <w:rsid w:val="001B0BDF"/>
    <w:rsid w:val="001B2547"/>
    <w:rsid w:val="001C2370"/>
    <w:rsid w:val="001C23BD"/>
    <w:rsid w:val="001D42DC"/>
    <w:rsid w:val="001D6D3D"/>
    <w:rsid w:val="001E2A3A"/>
    <w:rsid w:val="001F327D"/>
    <w:rsid w:val="001F32B7"/>
    <w:rsid w:val="00237672"/>
    <w:rsid w:val="00252A50"/>
    <w:rsid w:val="0025559B"/>
    <w:rsid w:val="00255A1C"/>
    <w:rsid w:val="00292734"/>
    <w:rsid w:val="002B0E0B"/>
    <w:rsid w:val="002B243B"/>
    <w:rsid w:val="002B547A"/>
    <w:rsid w:val="002B7494"/>
    <w:rsid w:val="002D11D9"/>
    <w:rsid w:val="002E038F"/>
    <w:rsid w:val="002E3665"/>
    <w:rsid w:val="00312414"/>
    <w:rsid w:val="00326438"/>
    <w:rsid w:val="00333D79"/>
    <w:rsid w:val="00341821"/>
    <w:rsid w:val="00342027"/>
    <w:rsid w:val="003456F3"/>
    <w:rsid w:val="00356403"/>
    <w:rsid w:val="003626F3"/>
    <w:rsid w:val="003646A0"/>
    <w:rsid w:val="00373887"/>
    <w:rsid w:val="00375A9C"/>
    <w:rsid w:val="00375DC1"/>
    <w:rsid w:val="00380386"/>
    <w:rsid w:val="003865B7"/>
    <w:rsid w:val="00393217"/>
    <w:rsid w:val="003A7160"/>
    <w:rsid w:val="003C1BBB"/>
    <w:rsid w:val="003D23C8"/>
    <w:rsid w:val="00420EF6"/>
    <w:rsid w:val="00442132"/>
    <w:rsid w:val="0044329C"/>
    <w:rsid w:val="00445717"/>
    <w:rsid w:val="0044611F"/>
    <w:rsid w:val="00455352"/>
    <w:rsid w:val="004556B6"/>
    <w:rsid w:val="004568A8"/>
    <w:rsid w:val="00467446"/>
    <w:rsid w:val="00480494"/>
    <w:rsid w:val="00484533"/>
    <w:rsid w:val="0048594A"/>
    <w:rsid w:val="00491EB0"/>
    <w:rsid w:val="00492AD0"/>
    <w:rsid w:val="004A153A"/>
    <w:rsid w:val="004A3675"/>
    <w:rsid w:val="004B0724"/>
    <w:rsid w:val="004B0A13"/>
    <w:rsid w:val="004B1F4F"/>
    <w:rsid w:val="004B2577"/>
    <w:rsid w:val="004B2A1D"/>
    <w:rsid w:val="004B3BE0"/>
    <w:rsid w:val="004C09DB"/>
    <w:rsid w:val="004C16EE"/>
    <w:rsid w:val="004D5593"/>
    <w:rsid w:val="004E76B4"/>
    <w:rsid w:val="00503975"/>
    <w:rsid w:val="005133EA"/>
    <w:rsid w:val="005136D9"/>
    <w:rsid w:val="005140D2"/>
    <w:rsid w:val="0051465B"/>
    <w:rsid w:val="00514EE0"/>
    <w:rsid w:val="00525496"/>
    <w:rsid w:val="005316B8"/>
    <w:rsid w:val="005348BB"/>
    <w:rsid w:val="00544186"/>
    <w:rsid w:val="00554094"/>
    <w:rsid w:val="0055708E"/>
    <w:rsid w:val="00563F59"/>
    <w:rsid w:val="005960EB"/>
    <w:rsid w:val="005B2E06"/>
    <w:rsid w:val="005B42D7"/>
    <w:rsid w:val="005C3158"/>
    <w:rsid w:val="005C4EEB"/>
    <w:rsid w:val="005C5AA6"/>
    <w:rsid w:val="005E4781"/>
    <w:rsid w:val="006342E9"/>
    <w:rsid w:val="006366E7"/>
    <w:rsid w:val="00665D8E"/>
    <w:rsid w:val="006762C5"/>
    <w:rsid w:val="00676DE8"/>
    <w:rsid w:val="00684DE2"/>
    <w:rsid w:val="00685C40"/>
    <w:rsid w:val="00695EB8"/>
    <w:rsid w:val="006A0205"/>
    <w:rsid w:val="006A5E9B"/>
    <w:rsid w:val="006A616A"/>
    <w:rsid w:val="006A6BE8"/>
    <w:rsid w:val="006B33DE"/>
    <w:rsid w:val="006B48B0"/>
    <w:rsid w:val="006C01B1"/>
    <w:rsid w:val="006C6CEF"/>
    <w:rsid w:val="006D59BC"/>
    <w:rsid w:val="006D5CE2"/>
    <w:rsid w:val="006D6035"/>
    <w:rsid w:val="006E19AE"/>
    <w:rsid w:val="006E4A1A"/>
    <w:rsid w:val="006F2840"/>
    <w:rsid w:val="00707BE5"/>
    <w:rsid w:val="00713FDD"/>
    <w:rsid w:val="00730397"/>
    <w:rsid w:val="00734FF6"/>
    <w:rsid w:val="00742D76"/>
    <w:rsid w:val="00773167"/>
    <w:rsid w:val="0077683C"/>
    <w:rsid w:val="00785DCD"/>
    <w:rsid w:val="007870D0"/>
    <w:rsid w:val="00787B8C"/>
    <w:rsid w:val="00795766"/>
    <w:rsid w:val="007A3DC6"/>
    <w:rsid w:val="007A57A5"/>
    <w:rsid w:val="007B595A"/>
    <w:rsid w:val="007B7F22"/>
    <w:rsid w:val="007D7329"/>
    <w:rsid w:val="007E44EC"/>
    <w:rsid w:val="007F1092"/>
    <w:rsid w:val="007F66D1"/>
    <w:rsid w:val="00804ACD"/>
    <w:rsid w:val="00805FF9"/>
    <w:rsid w:val="00815751"/>
    <w:rsid w:val="0082519A"/>
    <w:rsid w:val="00825BAB"/>
    <w:rsid w:val="0084562C"/>
    <w:rsid w:val="00846967"/>
    <w:rsid w:val="00867481"/>
    <w:rsid w:val="008974F0"/>
    <w:rsid w:val="008A2BB8"/>
    <w:rsid w:val="008A7C51"/>
    <w:rsid w:val="008B059C"/>
    <w:rsid w:val="008B1D30"/>
    <w:rsid w:val="008C1680"/>
    <w:rsid w:val="008C3D71"/>
    <w:rsid w:val="008D31DD"/>
    <w:rsid w:val="008E5D24"/>
    <w:rsid w:val="008E67A3"/>
    <w:rsid w:val="0091386A"/>
    <w:rsid w:val="0091392E"/>
    <w:rsid w:val="0092364D"/>
    <w:rsid w:val="00931D5B"/>
    <w:rsid w:val="0093618A"/>
    <w:rsid w:val="00944257"/>
    <w:rsid w:val="00944E55"/>
    <w:rsid w:val="00952F2F"/>
    <w:rsid w:val="00954748"/>
    <w:rsid w:val="00954A83"/>
    <w:rsid w:val="00975E1B"/>
    <w:rsid w:val="0098034F"/>
    <w:rsid w:val="00981E0E"/>
    <w:rsid w:val="0098709F"/>
    <w:rsid w:val="00991091"/>
    <w:rsid w:val="009A275B"/>
    <w:rsid w:val="009B05C5"/>
    <w:rsid w:val="009C363A"/>
    <w:rsid w:val="009C7D6B"/>
    <w:rsid w:val="009E4608"/>
    <w:rsid w:val="009F7118"/>
    <w:rsid w:val="00A23559"/>
    <w:rsid w:val="00A26FA1"/>
    <w:rsid w:val="00A341DD"/>
    <w:rsid w:val="00A37863"/>
    <w:rsid w:val="00A4395E"/>
    <w:rsid w:val="00A60ACB"/>
    <w:rsid w:val="00A63D34"/>
    <w:rsid w:val="00A76B7F"/>
    <w:rsid w:val="00A80F84"/>
    <w:rsid w:val="00A918DF"/>
    <w:rsid w:val="00A928BB"/>
    <w:rsid w:val="00AD1CFF"/>
    <w:rsid w:val="00AE537E"/>
    <w:rsid w:val="00AF71B4"/>
    <w:rsid w:val="00B1794D"/>
    <w:rsid w:val="00B316D7"/>
    <w:rsid w:val="00B4153C"/>
    <w:rsid w:val="00B44A11"/>
    <w:rsid w:val="00B53D98"/>
    <w:rsid w:val="00B55E0A"/>
    <w:rsid w:val="00B56752"/>
    <w:rsid w:val="00B56AFE"/>
    <w:rsid w:val="00B57F4D"/>
    <w:rsid w:val="00B62895"/>
    <w:rsid w:val="00B670DF"/>
    <w:rsid w:val="00B83442"/>
    <w:rsid w:val="00B8754B"/>
    <w:rsid w:val="00B91346"/>
    <w:rsid w:val="00B91426"/>
    <w:rsid w:val="00B95D31"/>
    <w:rsid w:val="00BA1091"/>
    <w:rsid w:val="00BA3360"/>
    <w:rsid w:val="00BA4AA4"/>
    <w:rsid w:val="00BA7F6B"/>
    <w:rsid w:val="00BB2491"/>
    <w:rsid w:val="00BB7BD7"/>
    <w:rsid w:val="00BC0267"/>
    <w:rsid w:val="00BC5723"/>
    <w:rsid w:val="00BC739B"/>
    <w:rsid w:val="00BD623E"/>
    <w:rsid w:val="00BE7481"/>
    <w:rsid w:val="00BF14CF"/>
    <w:rsid w:val="00BF3F96"/>
    <w:rsid w:val="00C10DEF"/>
    <w:rsid w:val="00C14C4C"/>
    <w:rsid w:val="00C14C8C"/>
    <w:rsid w:val="00C24A05"/>
    <w:rsid w:val="00C25DF7"/>
    <w:rsid w:val="00C34D7D"/>
    <w:rsid w:val="00C60422"/>
    <w:rsid w:val="00C60E4A"/>
    <w:rsid w:val="00C63275"/>
    <w:rsid w:val="00C6543C"/>
    <w:rsid w:val="00C84F21"/>
    <w:rsid w:val="00C95A16"/>
    <w:rsid w:val="00CA08F8"/>
    <w:rsid w:val="00CA1F2E"/>
    <w:rsid w:val="00CA2A7D"/>
    <w:rsid w:val="00CA519C"/>
    <w:rsid w:val="00CB2532"/>
    <w:rsid w:val="00CB79D6"/>
    <w:rsid w:val="00CC1B97"/>
    <w:rsid w:val="00CD28C1"/>
    <w:rsid w:val="00CD6768"/>
    <w:rsid w:val="00CF4076"/>
    <w:rsid w:val="00CF6145"/>
    <w:rsid w:val="00D10182"/>
    <w:rsid w:val="00D262F5"/>
    <w:rsid w:val="00D417C2"/>
    <w:rsid w:val="00D522E5"/>
    <w:rsid w:val="00D5596F"/>
    <w:rsid w:val="00D63585"/>
    <w:rsid w:val="00D6610A"/>
    <w:rsid w:val="00D91434"/>
    <w:rsid w:val="00DA1B37"/>
    <w:rsid w:val="00DC1940"/>
    <w:rsid w:val="00DC1D45"/>
    <w:rsid w:val="00DD26B8"/>
    <w:rsid w:val="00DD4F84"/>
    <w:rsid w:val="00E00096"/>
    <w:rsid w:val="00E01B64"/>
    <w:rsid w:val="00E045DD"/>
    <w:rsid w:val="00E107BB"/>
    <w:rsid w:val="00E2180A"/>
    <w:rsid w:val="00E248CA"/>
    <w:rsid w:val="00E306A0"/>
    <w:rsid w:val="00E502A6"/>
    <w:rsid w:val="00E52206"/>
    <w:rsid w:val="00E56FF9"/>
    <w:rsid w:val="00E629C4"/>
    <w:rsid w:val="00E82B2C"/>
    <w:rsid w:val="00EA60B3"/>
    <w:rsid w:val="00EB6264"/>
    <w:rsid w:val="00ED5042"/>
    <w:rsid w:val="00EE1CC7"/>
    <w:rsid w:val="00F013D2"/>
    <w:rsid w:val="00F04BED"/>
    <w:rsid w:val="00F05937"/>
    <w:rsid w:val="00F12B7A"/>
    <w:rsid w:val="00F23691"/>
    <w:rsid w:val="00F23E0B"/>
    <w:rsid w:val="00F257EB"/>
    <w:rsid w:val="00F30863"/>
    <w:rsid w:val="00F4390D"/>
    <w:rsid w:val="00F4508A"/>
    <w:rsid w:val="00F66F9E"/>
    <w:rsid w:val="00F73ADC"/>
    <w:rsid w:val="00F769FB"/>
    <w:rsid w:val="00F77896"/>
    <w:rsid w:val="00F876D7"/>
    <w:rsid w:val="00FA760E"/>
    <w:rsid w:val="00FA7D40"/>
    <w:rsid w:val="00FB2289"/>
    <w:rsid w:val="00FB370F"/>
    <w:rsid w:val="00FC3804"/>
    <w:rsid w:val="00FE09F6"/>
    <w:rsid w:val="00FE206F"/>
    <w:rsid w:val="00FE3F6F"/>
    <w:rsid w:val="00FF56D2"/>
    <w:rsid w:val="00FF5B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33F6"/>
  <w15:chartTrackingRefBased/>
  <w15:docId w15:val="{51365DAD-ED88-4B81-BDC9-5D0ADDC2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EF6"/>
    <w:pPr>
      <w:jc w:val="both"/>
    </w:pPr>
    <w:rPr>
      <w:rFonts w:ascii="Times New Roman" w:hAnsi="Times New Roman"/>
      <w:sz w:val="24"/>
    </w:rPr>
  </w:style>
  <w:style w:type="paragraph" w:styleId="Heading1">
    <w:name w:val="heading 1"/>
    <w:basedOn w:val="Normal"/>
    <w:next w:val="Normal"/>
    <w:link w:val="Heading1Char"/>
    <w:uiPriority w:val="9"/>
    <w:qFormat/>
    <w:rsid w:val="001849B3"/>
    <w:pPr>
      <w:keepNext/>
      <w:keepLines/>
      <w:spacing w:before="360" w:after="80"/>
      <w:jc w:val="center"/>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B670DF"/>
    <w:pPr>
      <w:keepNext/>
      <w:keepLines/>
      <w:spacing w:before="160" w:after="80"/>
      <w:outlineLvl w:val="1"/>
    </w:pPr>
    <w:rPr>
      <w:rFonts w:eastAsiaTheme="majorEastAsia" w:cstheme="majorBidi"/>
      <w:sz w:val="32"/>
      <w:szCs w:val="32"/>
      <w:u w:val="single"/>
    </w:rPr>
  </w:style>
  <w:style w:type="paragraph" w:styleId="Heading3">
    <w:name w:val="heading 3"/>
    <w:basedOn w:val="Normal"/>
    <w:next w:val="Normal"/>
    <w:link w:val="Heading3Char"/>
    <w:uiPriority w:val="9"/>
    <w:semiHidden/>
    <w:unhideWhenUsed/>
    <w:qFormat/>
    <w:rsid w:val="004A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9B3"/>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B670DF"/>
    <w:rPr>
      <w:rFonts w:ascii="Times New Roman" w:eastAsiaTheme="majorEastAsia" w:hAnsi="Times New Roman" w:cstheme="majorBidi"/>
      <w:sz w:val="32"/>
      <w:szCs w:val="32"/>
      <w:u w:val="single"/>
    </w:rPr>
  </w:style>
  <w:style w:type="character" w:customStyle="1" w:styleId="Heading3Char">
    <w:name w:val="Heading 3 Char"/>
    <w:basedOn w:val="DefaultParagraphFont"/>
    <w:link w:val="Heading3"/>
    <w:uiPriority w:val="9"/>
    <w:semiHidden/>
    <w:rsid w:val="004A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53A"/>
    <w:rPr>
      <w:rFonts w:eastAsiaTheme="majorEastAsia" w:cstheme="majorBidi"/>
      <w:color w:val="272727" w:themeColor="text1" w:themeTint="D8"/>
    </w:rPr>
  </w:style>
  <w:style w:type="paragraph" w:styleId="Title">
    <w:name w:val="Title"/>
    <w:basedOn w:val="Normal"/>
    <w:next w:val="Normal"/>
    <w:link w:val="TitleChar"/>
    <w:uiPriority w:val="10"/>
    <w:qFormat/>
    <w:rsid w:val="004A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A153A"/>
    <w:rPr>
      <w:i/>
      <w:iCs/>
      <w:color w:val="404040" w:themeColor="text1" w:themeTint="BF"/>
    </w:rPr>
  </w:style>
  <w:style w:type="paragraph" w:styleId="ListParagraph">
    <w:name w:val="List Paragraph"/>
    <w:basedOn w:val="Normal"/>
    <w:uiPriority w:val="34"/>
    <w:qFormat/>
    <w:rsid w:val="004A153A"/>
    <w:pPr>
      <w:ind w:left="720"/>
      <w:contextualSpacing/>
    </w:pPr>
  </w:style>
  <w:style w:type="character" w:styleId="IntenseEmphasis">
    <w:name w:val="Intense Emphasis"/>
    <w:basedOn w:val="DefaultParagraphFont"/>
    <w:uiPriority w:val="21"/>
    <w:qFormat/>
    <w:rsid w:val="004A153A"/>
    <w:rPr>
      <w:i/>
      <w:iCs/>
      <w:color w:val="0F4761" w:themeColor="accent1" w:themeShade="BF"/>
    </w:rPr>
  </w:style>
  <w:style w:type="paragraph" w:styleId="IntenseQuote">
    <w:name w:val="Intense Quote"/>
    <w:basedOn w:val="Normal"/>
    <w:next w:val="Normal"/>
    <w:link w:val="IntenseQuoteChar"/>
    <w:uiPriority w:val="30"/>
    <w:qFormat/>
    <w:rsid w:val="004A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53A"/>
    <w:rPr>
      <w:i/>
      <w:iCs/>
      <w:color w:val="0F4761" w:themeColor="accent1" w:themeShade="BF"/>
    </w:rPr>
  </w:style>
  <w:style w:type="character" w:styleId="IntenseReference">
    <w:name w:val="Intense Reference"/>
    <w:basedOn w:val="DefaultParagraphFont"/>
    <w:uiPriority w:val="32"/>
    <w:qFormat/>
    <w:rsid w:val="004A153A"/>
    <w:rPr>
      <w:b/>
      <w:bCs/>
      <w:smallCaps/>
      <w:color w:val="0F4761" w:themeColor="accent1" w:themeShade="BF"/>
      <w:spacing w:val="5"/>
    </w:rPr>
  </w:style>
  <w:style w:type="paragraph" w:styleId="Caption">
    <w:name w:val="caption"/>
    <w:basedOn w:val="Normal"/>
    <w:next w:val="Normal"/>
    <w:uiPriority w:val="35"/>
    <w:unhideWhenUsed/>
    <w:qFormat/>
    <w:rsid w:val="000200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0682">
      <w:bodyDiv w:val="1"/>
      <w:marLeft w:val="0"/>
      <w:marRight w:val="0"/>
      <w:marTop w:val="0"/>
      <w:marBottom w:val="0"/>
      <w:divBdr>
        <w:top w:val="none" w:sz="0" w:space="0" w:color="auto"/>
        <w:left w:val="none" w:sz="0" w:space="0" w:color="auto"/>
        <w:bottom w:val="none" w:sz="0" w:space="0" w:color="auto"/>
        <w:right w:val="none" w:sz="0" w:space="0" w:color="auto"/>
      </w:divBdr>
      <w:divsChild>
        <w:div w:id="134761624">
          <w:marLeft w:val="0"/>
          <w:marRight w:val="0"/>
          <w:marTop w:val="0"/>
          <w:marBottom w:val="0"/>
          <w:divBdr>
            <w:top w:val="none" w:sz="0" w:space="0" w:color="auto"/>
            <w:left w:val="none" w:sz="0" w:space="0" w:color="auto"/>
            <w:bottom w:val="none" w:sz="0" w:space="0" w:color="auto"/>
            <w:right w:val="none" w:sz="0" w:space="0" w:color="auto"/>
          </w:divBdr>
          <w:divsChild>
            <w:div w:id="691959186">
              <w:marLeft w:val="0"/>
              <w:marRight w:val="0"/>
              <w:marTop w:val="0"/>
              <w:marBottom w:val="0"/>
              <w:divBdr>
                <w:top w:val="none" w:sz="0" w:space="0" w:color="auto"/>
                <w:left w:val="none" w:sz="0" w:space="0" w:color="auto"/>
                <w:bottom w:val="none" w:sz="0" w:space="0" w:color="auto"/>
                <w:right w:val="none" w:sz="0" w:space="0" w:color="auto"/>
              </w:divBdr>
              <w:divsChild>
                <w:div w:id="1527522838">
                  <w:marLeft w:val="0"/>
                  <w:marRight w:val="0"/>
                  <w:marTop w:val="0"/>
                  <w:marBottom w:val="0"/>
                  <w:divBdr>
                    <w:top w:val="none" w:sz="0" w:space="0" w:color="auto"/>
                    <w:left w:val="none" w:sz="0" w:space="0" w:color="auto"/>
                    <w:bottom w:val="none" w:sz="0" w:space="0" w:color="auto"/>
                    <w:right w:val="none" w:sz="0" w:space="0" w:color="auto"/>
                  </w:divBdr>
                  <w:divsChild>
                    <w:div w:id="1719742867">
                      <w:marLeft w:val="0"/>
                      <w:marRight w:val="0"/>
                      <w:marTop w:val="0"/>
                      <w:marBottom w:val="0"/>
                      <w:divBdr>
                        <w:top w:val="none" w:sz="0" w:space="0" w:color="auto"/>
                        <w:left w:val="none" w:sz="0" w:space="0" w:color="auto"/>
                        <w:bottom w:val="none" w:sz="0" w:space="0" w:color="auto"/>
                        <w:right w:val="none" w:sz="0" w:space="0" w:color="auto"/>
                      </w:divBdr>
                      <w:divsChild>
                        <w:div w:id="1574125448">
                          <w:marLeft w:val="0"/>
                          <w:marRight w:val="0"/>
                          <w:marTop w:val="0"/>
                          <w:marBottom w:val="0"/>
                          <w:divBdr>
                            <w:top w:val="none" w:sz="0" w:space="0" w:color="auto"/>
                            <w:left w:val="none" w:sz="0" w:space="0" w:color="auto"/>
                            <w:bottom w:val="none" w:sz="0" w:space="0" w:color="auto"/>
                            <w:right w:val="none" w:sz="0" w:space="0" w:color="auto"/>
                          </w:divBdr>
                          <w:divsChild>
                            <w:div w:id="2082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017554">
      <w:bodyDiv w:val="1"/>
      <w:marLeft w:val="0"/>
      <w:marRight w:val="0"/>
      <w:marTop w:val="0"/>
      <w:marBottom w:val="0"/>
      <w:divBdr>
        <w:top w:val="none" w:sz="0" w:space="0" w:color="auto"/>
        <w:left w:val="none" w:sz="0" w:space="0" w:color="auto"/>
        <w:bottom w:val="none" w:sz="0" w:space="0" w:color="auto"/>
        <w:right w:val="none" w:sz="0" w:space="0" w:color="auto"/>
      </w:divBdr>
    </w:div>
    <w:div w:id="662509111">
      <w:bodyDiv w:val="1"/>
      <w:marLeft w:val="0"/>
      <w:marRight w:val="0"/>
      <w:marTop w:val="0"/>
      <w:marBottom w:val="0"/>
      <w:divBdr>
        <w:top w:val="none" w:sz="0" w:space="0" w:color="auto"/>
        <w:left w:val="none" w:sz="0" w:space="0" w:color="auto"/>
        <w:bottom w:val="none" w:sz="0" w:space="0" w:color="auto"/>
        <w:right w:val="none" w:sz="0" w:space="0" w:color="auto"/>
      </w:divBdr>
    </w:div>
    <w:div w:id="1009720346">
      <w:bodyDiv w:val="1"/>
      <w:marLeft w:val="0"/>
      <w:marRight w:val="0"/>
      <w:marTop w:val="0"/>
      <w:marBottom w:val="0"/>
      <w:divBdr>
        <w:top w:val="none" w:sz="0" w:space="0" w:color="auto"/>
        <w:left w:val="none" w:sz="0" w:space="0" w:color="auto"/>
        <w:bottom w:val="none" w:sz="0" w:space="0" w:color="auto"/>
        <w:right w:val="none" w:sz="0" w:space="0" w:color="auto"/>
      </w:divBdr>
      <w:divsChild>
        <w:div w:id="587999873">
          <w:marLeft w:val="0"/>
          <w:marRight w:val="0"/>
          <w:marTop w:val="0"/>
          <w:marBottom w:val="0"/>
          <w:divBdr>
            <w:top w:val="none" w:sz="0" w:space="0" w:color="auto"/>
            <w:left w:val="none" w:sz="0" w:space="0" w:color="auto"/>
            <w:bottom w:val="none" w:sz="0" w:space="0" w:color="auto"/>
            <w:right w:val="none" w:sz="0" w:space="0" w:color="auto"/>
          </w:divBdr>
          <w:divsChild>
            <w:div w:id="483931908">
              <w:marLeft w:val="0"/>
              <w:marRight w:val="0"/>
              <w:marTop w:val="0"/>
              <w:marBottom w:val="0"/>
              <w:divBdr>
                <w:top w:val="none" w:sz="0" w:space="0" w:color="auto"/>
                <w:left w:val="none" w:sz="0" w:space="0" w:color="auto"/>
                <w:bottom w:val="none" w:sz="0" w:space="0" w:color="auto"/>
                <w:right w:val="none" w:sz="0" w:space="0" w:color="auto"/>
              </w:divBdr>
              <w:divsChild>
                <w:div w:id="1036781719">
                  <w:marLeft w:val="0"/>
                  <w:marRight w:val="0"/>
                  <w:marTop w:val="0"/>
                  <w:marBottom w:val="0"/>
                  <w:divBdr>
                    <w:top w:val="none" w:sz="0" w:space="0" w:color="auto"/>
                    <w:left w:val="none" w:sz="0" w:space="0" w:color="auto"/>
                    <w:bottom w:val="none" w:sz="0" w:space="0" w:color="auto"/>
                    <w:right w:val="none" w:sz="0" w:space="0" w:color="auto"/>
                  </w:divBdr>
                  <w:divsChild>
                    <w:div w:id="557860747">
                      <w:marLeft w:val="0"/>
                      <w:marRight w:val="0"/>
                      <w:marTop w:val="0"/>
                      <w:marBottom w:val="0"/>
                      <w:divBdr>
                        <w:top w:val="none" w:sz="0" w:space="0" w:color="auto"/>
                        <w:left w:val="none" w:sz="0" w:space="0" w:color="auto"/>
                        <w:bottom w:val="none" w:sz="0" w:space="0" w:color="auto"/>
                        <w:right w:val="none" w:sz="0" w:space="0" w:color="auto"/>
                      </w:divBdr>
                      <w:divsChild>
                        <w:div w:id="291443334">
                          <w:marLeft w:val="0"/>
                          <w:marRight w:val="0"/>
                          <w:marTop w:val="0"/>
                          <w:marBottom w:val="0"/>
                          <w:divBdr>
                            <w:top w:val="none" w:sz="0" w:space="0" w:color="auto"/>
                            <w:left w:val="none" w:sz="0" w:space="0" w:color="auto"/>
                            <w:bottom w:val="none" w:sz="0" w:space="0" w:color="auto"/>
                            <w:right w:val="none" w:sz="0" w:space="0" w:color="auto"/>
                          </w:divBdr>
                          <w:divsChild>
                            <w:div w:id="5973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48459">
      <w:bodyDiv w:val="1"/>
      <w:marLeft w:val="0"/>
      <w:marRight w:val="0"/>
      <w:marTop w:val="0"/>
      <w:marBottom w:val="0"/>
      <w:divBdr>
        <w:top w:val="none" w:sz="0" w:space="0" w:color="auto"/>
        <w:left w:val="none" w:sz="0" w:space="0" w:color="auto"/>
        <w:bottom w:val="none" w:sz="0" w:space="0" w:color="auto"/>
        <w:right w:val="none" w:sz="0" w:space="0" w:color="auto"/>
      </w:divBdr>
    </w:div>
    <w:div w:id="1175223817">
      <w:bodyDiv w:val="1"/>
      <w:marLeft w:val="0"/>
      <w:marRight w:val="0"/>
      <w:marTop w:val="0"/>
      <w:marBottom w:val="0"/>
      <w:divBdr>
        <w:top w:val="none" w:sz="0" w:space="0" w:color="auto"/>
        <w:left w:val="none" w:sz="0" w:space="0" w:color="auto"/>
        <w:bottom w:val="none" w:sz="0" w:space="0" w:color="auto"/>
        <w:right w:val="none" w:sz="0" w:space="0" w:color="auto"/>
      </w:divBdr>
      <w:divsChild>
        <w:div w:id="738942968">
          <w:marLeft w:val="0"/>
          <w:marRight w:val="0"/>
          <w:marTop w:val="0"/>
          <w:marBottom w:val="0"/>
          <w:divBdr>
            <w:top w:val="none" w:sz="0" w:space="0" w:color="auto"/>
            <w:left w:val="none" w:sz="0" w:space="0" w:color="auto"/>
            <w:bottom w:val="none" w:sz="0" w:space="0" w:color="auto"/>
            <w:right w:val="none" w:sz="0" w:space="0" w:color="auto"/>
          </w:divBdr>
          <w:divsChild>
            <w:div w:id="543371791">
              <w:marLeft w:val="0"/>
              <w:marRight w:val="0"/>
              <w:marTop w:val="0"/>
              <w:marBottom w:val="0"/>
              <w:divBdr>
                <w:top w:val="none" w:sz="0" w:space="0" w:color="auto"/>
                <w:left w:val="none" w:sz="0" w:space="0" w:color="auto"/>
                <w:bottom w:val="none" w:sz="0" w:space="0" w:color="auto"/>
                <w:right w:val="none" w:sz="0" w:space="0" w:color="auto"/>
              </w:divBdr>
            </w:div>
            <w:div w:id="159931393">
              <w:marLeft w:val="0"/>
              <w:marRight w:val="0"/>
              <w:marTop w:val="0"/>
              <w:marBottom w:val="0"/>
              <w:divBdr>
                <w:top w:val="none" w:sz="0" w:space="0" w:color="auto"/>
                <w:left w:val="none" w:sz="0" w:space="0" w:color="auto"/>
                <w:bottom w:val="none" w:sz="0" w:space="0" w:color="auto"/>
                <w:right w:val="none" w:sz="0" w:space="0" w:color="auto"/>
              </w:divBdr>
            </w:div>
            <w:div w:id="10588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250">
      <w:bodyDiv w:val="1"/>
      <w:marLeft w:val="0"/>
      <w:marRight w:val="0"/>
      <w:marTop w:val="0"/>
      <w:marBottom w:val="0"/>
      <w:divBdr>
        <w:top w:val="none" w:sz="0" w:space="0" w:color="auto"/>
        <w:left w:val="none" w:sz="0" w:space="0" w:color="auto"/>
        <w:bottom w:val="none" w:sz="0" w:space="0" w:color="auto"/>
        <w:right w:val="none" w:sz="0" w:space="0" w:color="auto"/>
      </w:divBdr>
    </w:div>
    <w:div w:id="1379158862">
      <w:bodyDiv w:val="1"/>
      <w:marLeft w:val="0"/>
      <w:marRight w:val="0"/>
      <w:marTop w:val="0"/>
      <w:marBottom w:val="0"/>
      <w:divBdr>
        <w:top w:val="none" w:sz="0" w:space="0" w:color="auto"/>
        <w:left w:val="none" w:sz="0" w:space="0" w:color="auto"/>
        <w:bottom w:val="none" w:sz="0" w:space="0" w:color="auto"/>
        <w:right w:val="none" w:sz="0" w:space="0" w:color="auto"/>
      </w:divBdr>
    </w:div>
    <w:div w:id="1481848799">
      <w:bodyDiv w:val="1"/>
      <w:marLeft w:val="0"/>
      <w:marRight w:val="0"/>
      <w:marTop w:val="0"/>
      <w:marBottom w:val="0"/>
      <w:divBdr>
        <w:top w:val="none" w:sz="0" w:space="0" w:color="auto"/>
        <w:left w:val="none" w:sz="0" w:space="0" w:color="auto"/>
        <w:bottom w:val="none" w:sz="0" w:space="0" w:color="auto"/>
        <w:right w:val="none" w:sz="0" w:space="0" w:color="auto"/>
      </w:divBdr>
    </w:div>
    <w:div w:id="1622108750">
      <w:bodyDiv w:val="1"/>
      <w:marLeft w:val="0"/>
      <w:marRight w:val="0"/>
      <w:marTop w:val="0"/>
      <w:marBottom w:val="0"/>
      <w:divBdr>
        <w:top w:val="none" w:sz="0" w:space="0" w:color="auto"/>
        <w:left w:val="none" w:sz="0" w:space="0" w:color="auto"/>
        <w:bottom w:val="none" w:sz="0" w:space="0" w:color="auto"/>
        <w:right w:val="none" w:sz="0" w:space="0" w:color="auto"/>
      </w:divBdr>
      <w:divsChild>
        <w:div w:id="2124768022">
          <w:marLeft w:val="0"/>
          <w:marRight w:val="0"/>
          <w:marTop w:val="0"/>
          <w:marBottom w:val="0"/>
          <w:divBdr>
            <w:top w:val="none" w:sz="0" w:space="0" w:color="auto"/>
            <w:left w:val="none" w:sz="0" w:space="0" w:color="auto"/>
            <w:bottom w:val="none" w:sz="0" w:space="0" w:color="auto"/>
            <w:right w:val="none" w:sz="0" w:space="0" w:color="auto"/>
          </w:divBdr>
          <w:divsChild>
            <w:div w:id="1631395121">
              <w:marLeft w:val="0"/>
              <w:marRight w:val="0"/>
              <w:marTop w:val="0"/>
              <w:marBottom w:val="0"/>
              <w:divBdr>
                <w:top w:val="none" w:sz="0" w:space="0" w:color="auto"/>
                <w:left w:val="none" w:sz="0" w:space="0" w:color="auto"/>
                <w:bottom w:val="none" w:sz="0" w:space="0" w:color="auto"/>
                <w:right w:val="none" w:sz="0" w:space="0" w:color="auto"/>
              </w:divBdr>
            </w:div>
            <w:div w:id="1941376471">
              <w:marLeft w:val="0"/>
              <w:marRight w:val="0"/>
              <w:marTop w:val="0"/>
              <w:marBottom w:val="0"/>
              <w:divBdr>
                <w:top w:val="none" w:sz="0" w:space="0" w:color="auto"/>
                <w:left w:val="none" w:sz="0" w:space="0" w:color="auto"/>
                <w:bottom w:val="none" w:sz="0" w:space="0" w:color="auto"/>
                <w:right w:val="none" w:sz="0" w:space="0" w:color="auto"/>
              </w:divBdr>
            </w:div>
            <w:div w:id="131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8809">
      <w:bodyDiv w:val="1"/>
      <w:marLeft w:val="0"/>
      <w:marRight w:val="0"/>
      <w:marTop w:val="0"/>
      <w:marBottom w:val="0"/>
      <w:divBdr>
        <w:top w:val="none" w:sz="0" w:space="0" w:color="auto"/>
        <w:left w:val="none" w:sz="0" w:space="0" w:color="auto"/>
        <w:bottom w:val="none" w:sz="0" w:space="0" w:color="auto"/>
        <w:right w:val="none" w:sz="0" w:space="0" w:color="auto"/>
      </w:divBdr>
    </w:div>
    <w:div w:id="20463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f1f2a56-9397-42fa-9fc7-1a7344e387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4EDA373425B34694C68A0A4F9F37E3" ma:contentTypeVersion="17" ma:contentTypeDescription="Create a new document." ma:contentTypeScope="" ma:versionID="d167aa15c05c568b944be6d9df14a798">
  <xsd:schema xmlns:xsd="http://www.w3.org/2001/XMLSchema" xmlns:xs="http://www.w3.org/2001/XMLSchema" xmlns:p="http://schemas.microsoft.com/office/2006/metadata/properties" xmlns:ns3="7f1f2a56-9397-42fa-9fc7-1a7344e387a1" xmlns:ns4="4d21843e-af5f-432d-bf7c-ab6467b2fe82" targetNamespace="http://schemas.microsoft.com/office/2006/metadata/properties" ma:root="true" ma:fieldsID="87b6b860db3e81825efa1553d71ccb60" ns3:_="" ns4:_="">
    <xsd:import namespace="7f1f2a56-9397-42fa-9fc7-1a7344e387a1"/>
    <xsd:import namespace="4d21843e-af5f-432d-bf7c-ab6467b2fe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f2a56-9397-42fa-9fc7-1a7344e38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21843e-af5f-432d-bf7c-ab6467b2fe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7454-2A36-4F69-8921-03EA0EECC4DB}">
  <ds:schemaRefs>
    <ds:schemaRef ds:uri="7f1f2a56-9397-42fa-9fc7-1a7344e387a1"/>
    <ds:schemaRef ds:uri="http://purl.org/dc/dcmitype/"/>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www.w3.org/XML/1998/namespace"/>
    <ds:schemaRef ds:uri="4d21843e-af5f-432d-bf7c-ab6467b2fe82"/>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59DB11DB-6072-4045-8E78-DD7C1B30809A}">
  <ds:schemaRefs>
    <ds:schemaRef ds:uri="http://schemas.microsoft.com/sharepoint/v3/contenttype/forms"/>
  </ds:schemaRefs>
</ds:datastoreItem>
</file>

<file path=customXml/itemProps3.xml><?xml version="1.0" encoding="utf-8"?>
<ds:datastoreItem xmlns:ds="http://schemas.openxmlformats.org/officeDocument/2006/customXml" ds:itemID="{19D8C4B7-0BEC-499A-8FAC-794F5D5F1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f2a56-9397-42fa-9fc7-1a7344e387a1"/>
    <ds:schemaRef ds:uri="4d21843e-af5f-432d-bf7c-ab6467b2f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E4A3E0-FE6F-426C-8D19-C1398CEC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9972</Words>
  <Characters>56847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Srinivas</dc:creator>
  <cp:keywords/>
  <dc:description/>
  <cp:lastModifiedBy>Mukund Srinivas</cp:lastModifiedBy>
  <cp:revision>2</cp:revision>
  <dcterms:created xsi:type="dcterms:W3CDTF">2024-10-30T03:38:00Z</dcterms:created>
  <dcterms:modified xsi:type="dcterms:W3CDTF">2024-10-30T03:38:00Z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0x010100874EDA373425B34694C68A0A4F9F37E3</vt:lpwstr>
  </property>
  <property fmtid="{D5CDD505-2E9C-101B-9397-08002B2CF9AE}" pid="3" name="ZOTERO_PREF_1">
    <vt:lpwstr>&lt;data data-version="3" zotero-version="7.0.7"&gt;&lt;session id="Lw9vJrmd"/&gt;&lt;style id="http://www.zotero.org/styles/harvard-cite-them-right" hasBibliography="1" bibliographyStyleHasBeenSet="0"/&gt;&lt;prefs&gt;&lt;pref name="fieldType" value="Field"/&gt;&lt;pref name="automaticJ</vt:lpwstr>
  </property>
  <property fmtid="{D5CDD505-2E9C-101B-9397-08002B2CF9AE}" pid="4" name="ZOTERO_PREF_2">
    <vt:lpwstr>ournalAbbreviations" value="true"/&gt;&lt;/prefs&gt;&lt;/data&gt;</vt:lpwstr>
  </property>
</Properties>
</file>