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8.png" ContentType="image/png"/>
  <Override PartName="/word/media/image12.jpeg" ContentType="image/jpeg"/>
  <Override PartName="/word/media/image9.jpeg" ContentType="image/jpeg"/>
  <Override PartName="/word/media/image11.png" ContentType="image/png"/>
  <Override PartName="/word/media/image18.jpeg" ContentType="image/jpeg"/>
  <Override PartName="/word/media/image17.jpeg" ContentType="image/jpeg"/>
  <Override PartName="/word/media/image16.png" ContentType="image/png"/>
  <Override PartName="/word/media/image2.jpeg" ContentType="image/jpeg"/>
  <Override PartName="/word/media/image3.png" ContentType="image/png"/>
  <Override PartName="/word/media/image4.jpeg" ContentType="image/jpe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7.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jc w:val="center"/>
        <w:rPr>
          <w:rStyle w:val="Strong"/>
          <w:rFonts w:ascii="Times New Roman" w:hAnsi="Times New Roman" w:cs="Times New Roman"/>
          <w:sz w:val="40"/>
          <w:szCs w:val="40"/>
        </w:rPr>
      </w:pPr>
      <w:r>
        <w:rPr/>
        <w:t xml:space="preserve"> </w:t>
      </w:r>
      <w:r>
        <w:rPr/>
        <w:drawing>
          <wp:inline distT="0" distB="0" distL="0" distR="0">
            <wp:extent cx="6231890" cy="1452880"/>
            <wp:effectExtent l="0" t="0" r="0" b="0"/>
            <wp:docPr id="1" name="Picture 1 Copy 1" descr="University of Eldoret - COCREATE-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Copy 1" descr="University of Eldoret - COCREATE-Africa"/>
                    <pic:cNvPicPr>
                      <a:picLocks noChangeAspect="1" noChangeArrowheads="1"/>
                    </pic:cNvPicPr>
                  </pic:nvPicPr>
                  <pic:blipFill>
                    <a:blip r:embed="rId2"/>
                    <a:stretch>
                      <a:fillRect/>
                    </a:stretch>
                  </pic:blipFill>
                  <pic:spPr bwMode="auto">
                    <a:xfrm>
                      <a:off x="0" y="0"/>
                      <a:ext cx="6231890" cy="1452880"/>
                    </a:xfrm>
                    <a:prstGeom prst="rect">
                      <a:avLst/>
                    </a:prstGeom>
                    <a:noFill/>
                  </pic:spPr>
                </pic:pic>
              </a:graphicData>
            </a:graphic>
          </wp:inline>
        </w:drawing>
      </w:r>
    </w:p>
    <w:p>
      <w:pPr>
        <w:pStyle w:val="BodyText"/>
        <w:jc w:val="center"/>
        <w:rPr>
          <w:rStyle w:val="Strong"/>
          <w:rFonts w:ascii="Times New Roman" w:hAnsi="Times New Roman" w:cs="Times New Roman"/>
          <w:sz w:val="40"/>
          <w:szCs w:val="40"/>
        </w:rPr>
      </w:pPr>
      <w:r>
        <w:rPr>
          <w:rFonts w:cs="Times New Roman" w:ascii="Times New Roman" w:hAnsi="Times New Roman"/>
          <w:sz w:val="40"/>
          <w:szCs w:val="40"/>
        </w:rPr>
      </w:r>
    </w:p>
    <w:p>
      <w:pPr>
        <w:pStyle w:val="BodyText"/>
        <w:jc w:val="center"/>
        <w:rPr>
          <w:rStyle w:val="Strong"/>
          <w:rFonts w:ascii="Times New Roman" w:hAnsi="Times New Roman" w:cs="Times New Roman"/>
          <w:sz w:val="40"/>
          <w:szCs w:val="40"/>
        </w:rPr>
      </w:pPr>
      <w:r>
        <w:rPr>
          <w:rFonts w:cs="Times New Roman" w:ascii="Times New Roman" w:hAnsi="Times New Roman"/>
          <w:sz w:val="40"/>
          <w:szCs w:val="40"/>
        </w:rPr>
      </w:r>
    </w:p>
    <w:p>
      <w:pPr>
        <w:pStyle w:val="BodyText"/>
        <w:jc w:val="center"/>
        <w:rPr>
          <w:rStyle w:val="Strong"/>
          <w:rFonts w:ascii="Times New Roman" w:hAnsi="Times New Roman" w:cs="Times New Roman"/>
          <w:sz w:val="40"/>
          <w:szCs w:val="40"/>
        </w:rPr>
      </w:pPr>
      <w:r>
        <w:rPr>
          <w:rFonts w:cs="Times New Roman" w:ascii="Times New Roman" w:hAnsi="Times New Roman"/>
          <w:sz w:val="40"/>
          <w:szCs w:val="40"/>
        </w:rPr>
      </w:r>
    </w:p>
    <w:p>
      <w:pPr>
        <w:pStyle w:val="BodyText"/>
        <w:jc w:val="center"/>
        <w:rPr>
          <w:rStyle w:val="Strong"/>
          <w:rFonts w:ascii="Times New Roman" w:hAnsi="Times New Roman" w:cs="Times New Roman"/>
          <w:sz w:val="40"/>
          <w:szCs w:val="40"/>
        </w:rPr>
      </w:pPr>
      <w:r>
        <w:rPr>
          <w:rStyle w:val="Strong"/>
          <w:rFonts w:cs="Times New Roman" w:ascii="Times New Roman" w:hAnsi="Times New Roman"/>
          <w:sz w:val="40"/>
          <w:szCs w:val="40"/>
        </w:rPr>
        <w:t>INDUSTRIAL ATTACHMENT REPORT</w:t>
      </w:r>
    </w:p>
    <w:p>
      <w:pPr>
        <w:pStyle w:val="BodyText"/>
        <w:jc w:val="center"/>
        <w:rPr>
          <w:rStyle w:val="Strong"/>
          <w:rFonts w:ascii="Times New Roman" w:hAnsi="Times New Roman" w:cs="Times New Roman"/>
          <w:sz w:val="40"/>
          <w:szCs w:val="40"/>
        </w:rPr>
      </w:pPr>
      <w:r>
        <w:rPr>
          <w:rFonts w:cs="Times New Roman" w:ascii="Times New Roman" w:hAnsi="Times New Roman"/>
          <w:sz w:val="40"/>
          <w:szCs w:val="40"/>
        </w:rPr>
      </w:r>
    </w:p>
    <w:p>
      <w:pPr>
        <w:pStyle w:val="BodyText"/>
        <w:rPr>
          <w:rFonts w:ascii="Times New Roman" w:hAnsi="Times New Roman" w:cs="Times New Roman"/>
          <w:sz w:val="36"/>
        </w:rPr>
      </w:pPr>
      <w:r>
        <w:rPr>
          <w:rStyle w:val="Strong"/>
          <w:rFonts w:cs="Times New Roman" w:ascii="Times New Roman" w:hAnsi="Times New Roman"/>
          <w:sz w:val="36"/>
        </w:rPr>
        <w:t>Title</w:t>
      </w:r>
      <w:r>
        <w:rPr>
          <w:rFonts w:cs="Times New Roman" w:ascii="Times New Roman" w:hAnsi="Times New Roman"/>
          <w:sz w:val="36"/>
        </w:rPr>
        <w:t xml:space="preserve">: Industrial Attachment Report at the Ministry of Education, Kenya (Athi River Sub-County Director of Education Office) </w:t>
        <w:br/>
      </w:r>
      <w:r>
        <w:rPr>
          <w:rStyle w:val="Strong"/>
          <w:rFonts w:cs="Times New Roman" w:ascii="Times New Roman" w:hAnsi="Times New Roman"/>
          <w:sz w:val="36"/>
        </w:rPr>
        <w:t>Name</w:t>
      </w:r>
      <w:r>
        <w:rPr>
          <w:rFonts w:cs="Times New Roman" w:ascii="Times New Roman" w:hAnsi="Times New Roman"/>
          <w:sz w:val="36"/>
        </w:rPr>
        <w:t>: James Mukuvi Ngandu</w:t>
        <w:br/>
      </w:r>
      <w:r>
        <w:rPr>
          <w:rStyle w:val="Strong"/>
          <w:rFonts w:cs="Times New Roman" w:ascii="Times New Roman" w:hAnsi="Times New Roman"/>
          <w:sz w:val="36"/>
        </w:rPr>
        <w:t>Institution</w:t>
      </w:r>
      <w:r>
        <w:rPr>
          <w:rFonts w:cs="Times New Roman" w:ascii="Times New Roman" w:hAnsi="Times New Roman"/>
          <w:sz w:val="36"/>
        </w:rPr>
        <w:t>: University of Eldoret</w:t>
        <w:br/>
      </w:r>
      <w:r>
        <w:rPr>
          <w:rStyle w:val="Strong"/>
          <w:rFonts w:cs="Times New Roman" w:ascii="Times New Roman" w:hAnsi="Times New Roman"/>
          <w:sz w:val="36"/>
        </w:rPr>
        <w:t>Department</w:t>
      </w:r>
      <w:r>
        <w:rPr>
          <w:rFonts w:cs="Times New Roman" w:ascii="Times New Roman" w:hAnsi="Times New Roman"/>
          <w:sz w:val="36"/>
        </w:rPr>
        <w:t xml:space="preserve">: Department of Mathematics and Computer Science </w:t>
        <w:br/>
      </w:r>
      <w:r>
        <w:rPr>
          <w:rStyle w:val="Strong"/>
          <w:rFonts w:cs="Times New Roman" w:ascii="Times New Roman" w:hAnsi="Times New Roman"/>
          <w:sz w:val="36"/>
        </w:rPr>
        <w:t>Registration Number</w:t>
      </w:r>
      <w:r>
        <w:rPr>
          <w:rFonts w:cs="Times New Roman" w:ascii="Times New Roman" w:hAnsi="Times New Roman"/>
          <w:sz w:val="36"/>
        </w:rPr>
        <w:t>: COM/012/22</w:t>
      </w:r>
    </w:p>
    <w:p>
      <w:pPr>
        <w:pStyle w:val="BodyText"/>
        <w:rPr>
          <w:rFonts w:ascii="Times New Roman" w:hAnsi="Times New Roman" w:cs="Times New Roman"/>
          <w:sz w:val="36"/>
        </w:rPr>
      </w:pPr>
      <w:r>
        <w:rPr>
          <w:rStyle w:val="Strong"/>
          <w:rFonts w:cs="Times New Roman" w:ascii="Times New Roman" w:hAnsi="Times New Roman"/>
          <w:sz w:val="36"/>
          <w:u w:val="none"/>
        </w:rPr>
        <w:t>Duration</w:t>
      </w:r>
      <w:r>
        <w:rPr>
          <w:rFonts w:cs="Times New Roman" w:ascii="Times New Roman" w:hAnsi="Times New Roman"/>
          <w:b w:val="false"/>
          <w:bCs w:val="false"/>
          <w:sz w:val="36"/>
          <w:u w:val="none"/>
        </w:rPr>
        <w:t>: 15th May 2025 – 1st August 2025</w:t>
      </w:r>
      <w:r>
        <w:rPr>
          <w:rFonts w:cs="Times New Roman" w:ascii="Times New Roman" w:hAnsi="Times New Roman"/>
          <w:sz w:val="36"/>
        </w:rPr>
        <w:br/>
      </w:r>
      <w:r>
        <w:br w:type="page"/>
      </w:r>
    </w:p>
    <w:p>
      <w:pPr>
        <w:pStyle w:val="Heading1"/>
        <w:numPr>
          <w:ilvl w:val="0"/>
          <w:numId w:val="1"/>
        </w:numPr>
        <w:ind w:hanging="0" w:left="0"/>
        <w:rPr/>
      </w:pPr>
      <w:bookmarkStart w:id="0" w:name="__RefHeading___Toc1437_2645395284"/>
      <w:bookmarkEnd w:id="0"/>
      <w:r>
        <w:rPr>
          <w:rStyle w:val="Strong"/>
          <w:b/>
          <w:bCs/>
        </w:rPr>
        <w:t>Declaration</w:t>
      </w:r>
    </w:p>
    <w:p>
      <w:pPr>
        <w:pStyle w:val="BodyText"/>
        <w:rPr>
          <w:rFonts w:ascii="Times New Roman" w:hAnsi="Times New Roman" w:cs="Times New Roman"/>
        </w:rPr>
      </w:pPr>
      <w:r>
        <w:rPr>
          <w:rFonts w:cs="Times New Roman" w:ascii="Times New Roman" w:hAnsi="Times New Roman"/>
        </w:rPr>
        <w:t xml:space="preserve">I, </w:t>
      </w:r>
      <w:r>
        <w:rPr>
          <w:rStyle w:val="Strong"/>
          <w:rFonts w:cs="Times New Roman" w:ascii="Times New Roman" w:hAnsi="Times New Roman"/>
        </w:rPr>
        <w:t>James Mukuvi Ngandu</w:t>
      </w:r>
      <w:r>
        <w:rPr>
          <w:rFonts w:cs="Times New Roman" w:ascii="Times New Roman" w:hAnsi="Times New Roman"/>
        </w:rPr>
        <w:t xml:space="preserve">, hereby declare that this </w:t>
      </w:r>
      <w:r>
        <w:rPr>
          <w:rStyle w:val="Emphasis"/>
          <w:rFonts w:cs="Times New Roman" w:ascii="Times New Roman" w:hAnsi="Times New Roman"/>
        </w:rPr>
        <w:t>Industrial Attachment Report</w:t>
      </w:r>
      <w:r>
        <w:rPr>
          <w:rFonts w:cs="Times New Roman" w:ascii="Times New Roman" w:hAnsi="Times New Roman"/>
        </w:rPr>
        <w:t xml:space="preserve"> is my original work and has not been submitted, wholly or partially, to any other institution or organization for academic credit or certification purposes.</w:t>
      </w:r>
    </w:p>
    <w:p>
      <w:pPr>
        <w:pStyle w:val="BodyText"/>
        <w:rPr>
          <w:rFonts w:ascii="Times New Roman" w:hAnsi="Times New Roman" w:cs="Times New Roman"/>
        </w:rPr>
      </w:pPr>
      <w:r>
        <w:rPr>
          <w:rFonts w:cs="Times New Roman" w:ascii="Times New Roman" w:hAnsi="Times New Roman"/>
        </w:rPr>
        <w:t xml:space="preserve">I further affirm that all the information, observations and findings contained in this report are a true reflection of the activities and experiences I undertook during my industrial attachment at the </w:t>
      </w:r>
      <w:r>
        <w:rPr>
          <w:rStyle w:val="Strong"/>
          <w:rFonts w:cs="Times New Roman" w:ascii="Times New Roman" w:hAnsi="Times New Roman"/>
        </w:rPr>
        <w:t>Ministry of Education, Kenya (Athi River Sub-County Director of Education Office)</w:t>
      </w:r>
      <w:r>
        <w:rPr>
          <w:rFonts w:cs="Times New Roman" w:ascii="Times New Roman" w:hAnsi="Times New Roman"/>
        </w:rPr>
        <w:t xml:space="preserve">, from </w:t>
      </w:r>
      <w:r>
        <w:rPr>
          <w:rStyle w:val="Strong"/>
          <w:rFonts w:cs="Times New Roman" w:ascii="Times New Roman" w:hAnsi="Times New Roman"/>
        </w:rPr>
        <w:t>15th May 2025 to 1st August 2025</w:t>
      </w:r>
      <w:r>
        <w:rPr>
          <w:rFonts w:cs="Times New Roman" w:ascii="Times New Roman" w:hAnsi="Times New Roman"/>
        </w:rPr>
        <w:t>.</w:t>
      </w:r>
    </w:p>
    <w:p>
      <w:pPr>
        <w:pStyle w:val="BodyText"/>
        <w:rPr>
          <w:rFonts w:ascii="Times New Roman" w:hAnsi="Times New Roman" w:cs="Times New Roman"/>
        </w:rPr>
      </w:pPr>
      <w:r>
        <w:rPr>
          <w:rFonts w:cs="Times New Roman" w:ascii="Times New Roman" w:hAnsi="Times New Roman"/>
        </w:rPr>
        <w:t>Any material from published or unpublished works by other authors that has been used in this report has been properly acknowledged and referenced in accordance with academic and ethical guidelines.</w:t>
      </w:r>
    </w:p>
    <w:p>
      <w:pPr>
        <w:pStyle w:val="BodyText"/>
        <w:rPr>
          <w:rFonts w:ascii="Times New Roman" w:hAnsi="Times New Roman" w:cs="Times New Roman"/>
        </w:rPr>
      </w:pPr>
      <w:r>
        <w:rPr>
          <w:rFonts w:cs="Times New Roman" w:ascii="Times New Roman" w:hAnsi="Times New Roman"/>
        </w:rPr>
        <w:t xml:space="preserve">I take full responsibility for the content of this report and understand that any form of plagiarism or academic dishonesty may lead to disciplinary action as per the rules and regulations of the </w:t>
      </w:r>
      <w:r>
        <w:rPr>
          <w:rStyle w:val="Strong"/>
          <w:rFonts w:cs="Times New Roman" w:ascii="Times New Roman" w:hAnsi="Times New Roman"/>
          <w:b w:val="false"/>
          <w:bCs w:val="false"/>
        </w:rPr>
        <w:t>University of Eldoret</w:t>
      </w:r>
      <w:r>
        <w:rPr>
          <w:rFonts w:cs="Times New Roman" w:ascii="Times New Roman" w:hAnsi="Times New Roman"/>
        </w:rPr>
        <w:t>.</w:t>
      </w:r>
    </w:p>
    <w:p>
      <w:pPr>
        <w:pStyle w:val="BodyText"/>
        <w:rPr>
          <w:rFonts w:ascii="Times New Roman" w:hAnsi="Times New Roman" w:cs="Times New Roman"/>
        </w:rPr>
      </w:pPr>
      <w:r>
        <w:rPr>
          <w:rFonts w:cs="Times New Roman" w:ascii="Times New Roman" w:hAnsi="Times New Roman"/>
        </w:rPr>
      </w:r>
    </w:p>
    <w:p>
      <w:pPr>
        <w:pStyle w:val="BodyText"/>
        <w:rPr>
          <w:rFonts w:ascii="Times New Roman" w:hAnsi="Times New Roman" w:cs="Times New Roman"/>
        </w:rPr>
      </w:pPr>
      <w:r>
        <w:rPr>
          <w:rStyle w:val="Strong"/>
          <w:rFonts w:cs="Times New Roman" w:ascii="Times New Roman" w:hAnsi="Times New Roman"/>
        </w:rPr>
        <w:t>Student’s Name</w:t>
      </w:r>
      <w:r>
        <w:rPr>
          <w:rFonts w:cs="Times New Roman" w:ascii="Times New Roman" w:hAnsi="Times New Roman"/>
        </w:rPr>
        <w:t>: __________________________</w:t>
        <w:br/>
      </w:r>
      <w:r>
        <w:rPr>
          <w:rStyle w:val="Strong"/>
          <w:rFonts w:cs="Times New Roman" w:ascii="Times New Roman" w:hAnsi="Times New Roman"/>
        </w:rPr>
        <w:t>Signature</w:t>
      </w:r>
      <w:r>
        <w:rPr>
          <w:rFonts w:cs="Times New Roman" w:ascii="Times New Roman" w:hAnsi="Times New Roman"/>
        </w:rPr>
        <w:t>: __________________________</w:t>
        <w:br/>
      </w:r>
      <w:r>
        <w:rPr>
          <w:rStyle w:val="Strong"/>
          <w:rFonts w:cs="Times New Roman" w:ascii="Times New Roman" w:hAnsi="Times New Roman"/>
        </w:rPr>
        <w:t>Date</w:t>
      </w:r>
      <w:r>
        <w:rPr>
          <w:rFonts w:cs="Times New Roman" w:ascii="Times New Roman" w:hAnsi="Times New Roman"/>
        </w:rPr>
        <w:t>: __________________________</w:t>
      </w:r>
    </w:p>
    <w:p>
      <w:pPr>
        <w:pStyle w:val="BodyText"/>
        <w:rPr>
          <w:rFonts w:ascii="Times New Roman" w:hAnsi="Times New Roman" w:cs="Times New Roman"/>
        </w:rPr>
      </w:pPr>
      <w:r>
        <w:rPr>
          <w:rFonts w:cs="Times New Roman" w:ascii="Times New Roman" w:hAnsi="Times New Roman"/>
        </w:rPr>
      </w:r>
    </w:p>
    <w:p>
      <w:pPr>
        <w:pStyle w:val="Heading3"/>
        <w:rPr>
          <w:rFonts w:ascii="Times New Roman" w:hAnsi="Times New Roman" w:cs="Times New Roman"/>
        </w:rPr>
      </w:pPr>
      <w:r>
        <w:rPr>
          <w:rFonts w:cs="Times New Roman" w:ascii="Times New Roman" w:hAnsi="Times New Roman"/>
        </w:rPr>
      </w:r>
      <w:r>
        <w:br w:type="page"/>
      </w:r>
    </w:p>
    <w:p>
      <w:pPr>
        <w:pStyle w:val="Heading1"/>
        <w:numPr>
          <w:ilvl w:val="0"/>
          <w:numId w:val="1"/>
        </w:numPr>
        <w:ind w:hanging="0" w:left="0"/>
        <w:rPr/>
      </w:pPr>
      <w:bookmarkStart w:id="1" w:name="__RefHeading___Toc1439_2645395284"/>
      <w:bookmarkEnd w:id="1"/>
      <w:r>
        <w:rPr>
          <w:rStyle w:val="Strong"/>
          <w:b/>
          <w:bCs/>
        </w:rPr>
        <w:t>Dedication</w:t>
      </w:r>
    </w:p>
    <w:p>
      <w:pPr>
        <w:pStyle w:val="BodyText"/>
        <w:rPr>
          <w:rFonts w:ascii="Times New Roman" w:hAnsi="Times New Roman" w:cs="Times New Roman"/>
        </w:rPr>
      </w:pPr>
      <w:r>
        <w:rPr>
          <w:rFonts w:cs="Times New Roman" w:ascii="Times New Roman" w:hAnsi="Times New Roman"/>
        </w:rPr>
        <w:t>I dedicate this report to my loving family, whose unwavering support, encouragement, and belief in my abilities have been a constant source of strength throughout my academic and personal journey. To my parents, who instilled in me the values of hard work, discipline, and perseverance, I remain forever grateful.</w:t>
      </w:r>
    </w:p>
    <w:p>
      <w:pPr>
        <w:pStyle w:val="BodyText"/>
        <w:rPr>
          <w:rFonts w:ascii="Times New Roman" w:hAnsi="Times New Roman" w:cs="Times New Roman"/>
        </w:rPr>
      </w:pPr>
      <w:r>
        <w:rPr>
          <w:rFonts w:cs="Times New Roman" w:ascii="Times New Roman" w:hAnsi="Times New Roman"/>
        </w:rPr>
        <w:t>I also dedicate this work to my lecturers and mentors at the University of Eldoret, whose guidance and commitment to nurturing young professionals have greatly shaped my academic growth. To my fellow classmates and friends, thank you for your collaboration, inspiration and motivation.</w:t>
      </w:r>
    </w:p>
    <w:p>
      <w:pPr>
        <w:pStyle w:val="BodyText"/>
        <w:rPr>
          <w:rFonts w:ascii="Times New Roman" w:hAnsi="Times New Roman" w:cs="Times New Roman"/>
        </w:rPr>
      </w:pPr>
      <w:r>
        <w:rPr>
          <w:rFonts w:cs="Times New Roman" w:ascii="Times New Roman" w:hAnsi="Times New Roman"/>
        </w:rPr>
        <w:t>Most importantly, I dedicate this report to the Almighty God for granting me good health, wisdom, and resilience during the entire period of my industrial attachment. Without His guidance and blessings, this achievement would not have been possible.</w:t>
      </w:r>
    </w:p>
    <w:p>
      <w:pPr>
        <w:pStyle w:val="BodyText"/>
        <w:rPr>
          <w:rFonts w:ascii="Times New Roman" w:hAnsi="Times New Roman" w:cs="Times New Roman"/>
        </w:rPr>
      </w:pPr>
      <w:r>
        <w:rPr>
          <w:rFonts w:cs="Times New Roman" w:ascii="Times New Roman" w:hAnsi="Times New Roman"/>
        </w:rPr>
      </w:r>
      <w:r>
        <w:br w:type="page"/>
      </w:r>
    </w:p>
    <w:p>
      <w:pPr>
        <w:pStyle w:val="Heading1"/>
        <w:numPr>
          <w:ilvl w:val="0"/>
          <w:numId w:val="1"/>
        </w:numPr>
        <w:spacing w:before="0" w:after="120"/>
        <w:rPr/>
      </w:pPr>
      <w:bookmarkStart w:id="2" w:name="__RefHeading___Toc2064_3374380667"/>
      <w:bookmarkStart w:id="3" w:name="_Toc204760527"/>
      <w:bookmarkStart w:id="4" w:name="_Toc204760888"/>
      <w:bookmarkStart w:id="5" w:name="_Toc204762544"/>
      <w:bookmarkStart w:id="6" w:name="_Toc204783071"/>
      <w:bookmarkStart w:id="7" w:name="_Toc204783018"/>
      <w:bookmarkEnd w:id="2"/>
      <w:r>
        <w:rPr>
          <w:rStyle w:val="Strong"/>
          <w:b/>
          <w:bCs/>
        </w:rPr>
        <w:t>Acknowledgment</w:t>
      </w:r>
      <w:bookmarkEnd w:id="3"/>
      <w:bookmarkEnd w:id="4"/>
      <w:bookmarkEnd w:id="5"/>
      <w:bookmarkEnd w:id="6"/>
      <w:bookmarkEnd w:id="7"/>
    </w:p>
    <w:p>
      <w:pPr>
        <w:pStyle w:val="BodyText"/>
        <w:rPr>
          <w:rFonts w:ascii="Times New Roman" w:hAnsi="Times New Roman" w:cs="Times New Roman"/>
        </w:rPr>
      </w:pPr>
      <w:r>
        <w:rPr>
          <w:rFonts w:cs="Times New Roman" w:ascii="Times New Roman" w:hAnsi="Times New Roman"/>
        </w:rPr>
        <w:t>I wish to express my profound gratitude to the Ministry of Education, Kenya, specifically the Athi River Sub-County Director of Education Office, for granting me the invaluable opportunity to undertake my industrial attachment. This experience has been instrumental in bridging the gap between my academic studies and the practical demands of the public sector ICT environment.</w:t>
      </w:r>
    </w:p>
    <w:p>
      <w:pPr>
        <w:pStyle w:val="BodyText"/>
        <w:rPr>
          <w:rFonts w:ascii="Times New Roman" w:hAnsi="Times New Roman" w:cs="Times New Roman"/>
        </w:rPr>
      </w:pPr>
      <w:r>
        <w:rPr>
          <w:rFonts w:cs="Times New Roman" w:ascii="Times New Roman" w:hAnsi="Times New Roman"/>
        </w:rPr>
        <w:t>My sincere appreciation goes to my dedicated supervisor, Mr. Oina O. Peter the Sub-County Director of Education, whose patience, guidance, and constructive feedback were pivotal throughout my attachment period. I am equally thankful to the entire staff at the Athi River Sub-County Office, especially the ICT team and the Curriculum Support, Examinations, and Administration officers, for their warm welcome, willingness to share knowledge, and collaborative spirit that made my learning experience both productive and enjoyable.</w:t>
      </w:r>
    </w:p>
    <w:p>
      <w:pPr>
        <w:pStyle w:val="BodyText"/>
        <w:rPr>
          <w:rFonts w:ascii="Times New Roman" w:hAnsi="Times New Roman" w:cs="Times New Roman"/>
        </w:rPr>
      </w:pPr>
      <w:r>
        <w:rPr>
          <w:rFonts w:cs="Times New Roman" w:ascii="Times New Roman" w:hAnsi="Times New Roman"/>
        </w:rPr>
        <w:t>I extend my thanks to the University of Eldoret, particularly the Department of Mathematics and Computer Science, and my academic coordinator, Dr. Francis Musembi, for providing continuous support. Finally, I am deeply grateful to my family and friends for their unwavering encouragement during this period.</w:t>
      </w:r>
    </w:p>
    <w:p>
      <w:pPr>
        <w:pStyle w:val="Normal"/>
        <w:rPr>
          <w:rFonts w:ascii="Times New Roman" w:hAnsi="Times New Roman" w:cs="Times New Roman"/>
        </w:rPr>
      </w:pPr>
      <w:r>
        <w:rPr>
          <w:rFonts w:cs="Times New Roman" w:ascii="Times New Roman" w:hAnsi="Times New Roman"/>
        </w:rPr>
      </w:r>
      <w:r>
        <w:br w:type="page"/>
      </w:r>
    </w:p>
    <w:p>
      <w:pPr>
        <w:pStyle w:val="Heading1"/>
        <w:numPr>
          <w:ilvl w:val="0"/>
          <w:numId w:val="1"/>
        </w:numPr>
        <w:spacing w:before="0" w:after="120"/>
        <w:rPr/>
      </w:pPr>
      <w:bookmarkStart w:id="8" w:name="__RefHeading___Toc2066_3374380667"/>
      <w:bookmarkStart w:id="9" w:name="_Toc204760528"/>
      <w:bookmarkStart w:id="10" w:name="_Toc204783019"/>
      <w:bookmarkStart w:id="11" w:name="_Toc204783072"/>
      <w:bookmarkStart w:id="12" w:name="_Toc204760889"/>
      <w:bookmarkStart w:id="13" w:name="_Toc204762545"/>
      <w:bookmarkEnd w:id="8"/>
      <w:r>
        <w:rPr>
          <w:rStyle w:val="Strong"/>
          <w:rFonts w:cs="Times New Roman" w:ascii="Times New Roman" w:hAnsi="Times New Roman"/>
          <w:b/>
          <w:bCs/>
        </w:rPr>
        <w:t>Abstract</w:t>
      </w:r>
      <w:bookmarkEnd w:id="9"/>
      <w:bookmarkEnd w:id="10"/>
      <w:bookmarkEnd w:id="11"/>
      <w:bookmarkEnd w:id="12"/>
      <w:bookmarkEnd w:id="13"/>
      <w:r>
        <w:rPr>
          <w:rStyle w:val="Strong"/>
          <w:rFonts w:cs="Times New Roman" w:ascii="Times New Roman" w:hAnsi="Times New Roman"/>
          <w:b/>
          <w:bCs/>
        </w:rPr>
        <w:t xml:space="preserve"> </w:t>
      </w:r>
    </w:p>
    <w:p>
      <w:pPr>
        <w:pStyle w:val="BodyText"/>
        <w:rPr>
          <w:rFonts w:ascii="Times New Roman" w:hAnsi="Times New Roman" w:cs="Times New Roman"/>
        </w:rPr>
      </w:pPr>
      <w:r>
        <w:rPr>
          <w:rFonts w:cs="Times New Roman" w:ascii="Times New Roman" w:hAnsi="Times New Roman"/>
        </w:rPr>
        <w:t>This report comprehensively documents the twelve-week industrial attachment undertaken by James Mukuvi Ngandu (Com/012/22), a Bachelor of Science in Computer Science student from the University of Eldoret, at the Ministry of Education's Athi River Sub-County Director of Education Office from May 15th to August 1st, 2025. The primary attachment was within the ICT department, with significant cross-functional involvement across administrative and operational units. Key responsibilities included supporting national education management systems (NEMIS, KNEC), performing hardware/software maintenance, facilitating examination candidate registration, managing educational data, drafting official communications, and assisting in administrative events. The report details the specific activities performed, the wide range of technical and soft skills acquired (including database management, office automation, report writing, and professional communication), and the challenges encountered, such as infrastructure limitations. It concludes by highlighting the significant practical experience gained in public sector ICT administration and offers recommendations for both the host organization and the academic institution to enhance future attachment experiences. The attachment successfully fulfilled its objective of providing real-world context to theoretical knowledge.</w:t>
      </w:r>
    </w:p>
    <w:p>
      <w:pPr>
        <w:pStyle w:val="Normal"/>
        <w:rPr>
          <w:rFonts w:ascii="Times New Roman" w:hAnsi="Times New Roman" w:cs="Times New Roman"/>
        </w:rPr>
      </w:pPr>
      <w:r>
        <w:rPr>
          <w:rFonts w:cs="Times New Roman" w:ascii="Times New Roman" w:hAnsi="Times New Roman"/>
        </w:rPr>
      </w:r>
    </w:p>
    <w:sdt>
      <w:sdtPr>
        <w:docPartObj>
          <w:docPartGallery w:val="Table of Contents"/>
          <w:docPartUnique w:val="true"/>
        </w:docPartObj>
      </w:sdtPr>
      <w:sdtContent>
        <w:p>
          <w:pPr>
            <w:pStyle w:val="TOCHeading"/>
            <w:rPr/>
          </w:pPr>
          <w:r>
            <w:br w:type="page"/>
          </w:r>
          <w:r>
            <w:rPr/>
            <w:t>Table of Contents</w:t>
          </w:r>
        </w:p>
        <w:p>
          <w:pPr>
            <w:pStyle w:val="TOC1"/>
            <w:tabs>
              <w:tab w:val="clear" w:pos="9638"/>
              <w:tab w:val="right" w:pos="9637" w:leader="dot"/>
            </w:tabs>
            <w:rPr/>
          </w:pPr>
          <w:r>
            <w:fldChar w:fldCharType="begin"/>
          </w:r>
          <w:r>
            <w:rPr>
              <w:rStyle w:val="IndexLink"/>
            </w:rPr>
            <w:instrText xml:space="preserve"> TOC \f \o "1-9" \h</w:instrText>
          </w:r>
          <w:r>
            <w:rPr>
              <w:rStyle w:val="IndexLink"/>
            </w:rPr>
            <w:fldChar w:fldCharType="separate"/>
          </w:r>
          <w:hyperlink w:anchor="__RefHeading___Toc1437_2645395284">
            <w:r>
              <w:rPr>
                <w:rStyle w:val="IndexLink"/>
              </w:rPr>
              <w:t>Declaration</w:t>
              <w:tab/>
              <w:t>2</w:t>
            </w:r>
          </w:hyperlink>
        </w:p>
        <w:p>
          <w:pPr>
            <w:pStyle w:val="TOC1"/>
            <w:tabs>
              <w:tab w:val="clear" w:pos="9638"/>
              <w:tab w:val="right" w:pos="9637" w:leader="dot"/>
            </w:tabs>
            <w:rPr/>
          </w:pPr>
          <w:hyperlink w:anchor="__RefHeading___Toc1439_2645395284">
            <w:r>
              <w:rPr>
                <w:rStyle w:val="IndexLink"/>
              </w:rPr>
              <w:t>Dedication</w:t>
              <w:tab/>
              <w:t>3</w:t>
            </w:r>
          </w:hyperlink>
        </w:p>
        <w:p>
          <w:pPr>
            <w:pStyle w:val="TOC1"/>
            <w:tabs>
              <w:tab w:val="clear" w:pos="9638"/>
              <w:tab w:val="right" w:pos="9637" w:leader="dot"/>
            </w:tabs>
            <w:rPr/>
          </w:pPr>
          <w:hyperlink w:anchor="__RefHeading___Toc2064_3374380667">
            <w:r>
              <w:rPr>
                <w:rStyle w:val="IndexLink"/>
              </w:rPr>
              <w:t>Acknowledgment</w:t>
              <w:tab/>
              <w:t>4</w:t>
            </w:r>
          </w:hyperlink>
        </w:p>
        <w:p>
          <w:pPr>
            <w:pStyle w:val="TOC1"/>
            <w:tabs>
              <w:tab w:val="clear" w:pos="9638"/>
              <w:tab w:val="right" w:pos="9637" w:leader="dot"/>
            </w:tabs>
            <w:rPr/>
          </w:pPr>
          <w:hyperlink w:anchor="__RefHeading___Toc2066_3374380667">
            <w:r>
              <w:rPr>
                <w:rStyle w:val="IndexLink"/>
              </w:rPr>
              <w:t>Abstract</w:t>
              <w:tab/>
              <w:t>5</w:t>
            </w:r>
          </w:hyperlink>
        </w:p>
        <w:p>
          <w:pPr>
            <w:pStyle w:val="TOC1"/>
            <w:tabs>
              <w:tab w:val="clear" w:pos="9638"/>
              <w:tab w:val="right" w:pos="9637" w:leader="dot"/>
            </w:tabs>
            <w:rPr/>
          </w:pPr>
          <w:hyperlink w:anchor="__RefHeading___Toc2070_3374380667">
            <w:r>
              <w:rPr>
                <w:rStyle w:val="IndexLink"/>
              </w:rPr>
              <w:t>Chapter 1: INTRODUCTION</w:t>
              <w:tab/>
              <w:t>9</w:t>
            </w:r>
          </w:hyperlink>
        </w:p>
        <w:p>
          <w:pPr>
            <w:pStyle w:val="TOC2"/>
            <w:tabs>
              <w:tab w:val="clear" w:pos="9638"/>
              <w:tab w:val="right" w:pos="9637" w:leader="dot"/>
            </w:tabs>
            <w:rPr/>
          </w:pPr>
          <w:hyperlink w:anchor="__RefHeading___Toc2072_3374380667">
            <w:r>
              <w:rPr>
                <w:rStyle w:val="IndexLink"/>
              </w:rPr>
              <w:t>1.1 Introduction to Industrial Attachment Concept</w:t>
              <w:tab/>
              <w:t>9</w:t>
            </w:r>
          </w:hyperlink>
        </w:p>
        <w:p>
          <w:pPr>
            <w:pStyle w:val="TOC2"/>
            <w:tabs>
              <w:tab w:val="clear" w:pos="9638"/>
              <w:tab w:val="right" w:pos="9637" w:leader="dot"/>
            </w:tabs>
            <w:rPr/>
          </w:pPr>
          <w:hyperlink w:anchor="__RefHeading___Toc2074_3374380667">
            <w:r>
              <w:rPr>
                <w:rStyle w:val="IndexLink"/>
              </w:rPr>
              <w:t>1.2 Organization Background</w:t>
              <w:tab/>
              <w:t>9</w:t>
            </w:r>
          </w:hyperlink>
        </w:p>
        <w:p>
          <w:pPr>
            <w:pStyle w:val="TOC2"/>
            <w:tabs>
              <w:tab w:val="clear" w:pos="9638"/>
              <w:tab w:val="right" w:pos="9637" w:leader="dot"/>
            </w:tabs>
            <w:rPr/>
          </w:pPr>
          <w:hyperlink w:anchor="__RefHeading___Toc2076_3374380667">
            <w:r>
              <w:rPr>
                <w:rStyle w:val="IndexLink"/>
              </w:rPr>
              <w:t>1.3 Organization Vision, Mission &amp; Core Values</w:t>
              <w:tab/>
              <w:t>10</w:t>
            </w:r>
          </w:hyperlink>
        </w:p>
        <w:p>
          <w:pPr>
            <w:pStyle w:val="TOC3"/>
            <w:tabs>
              <w:tab w:val="clear" w:pos="709"/>
              <w:tab w:val="right" w:pos="9637" w:leader="dot"/>
            </w:tabs>
            <w:rPr/>
          </w:pPr>
          <w:hyperlink w:anchor="__RefHeading___Toc2078_3374380667">
            <w:r>
              <w:rPr>
                <w:rStyle w:val="IndexLink"/>
              </w:rPr>
              <w:t>1.3.1 Vision</w:t>
              <w:tab/>
              <w:t>10</w:t>
            </w:r>
          </w:hyperlink>
        </w:p>
        <w:p>
          <w:pPr>
            <w:pStyle w:val="TOC3"/>
            <w:tabs>
              <w:tab w:val="clear" w:pos="709"/>
              <w:tab w:val="right" w:pos="9637" w:leader="dot"/>
            </w:tabs>
            <w:rPr/>
          </w:pPr>
          <w:hyperlink w:anchor="__RefHeading___Toc2080_3374380667">
            <w:r>
              <w:rPr>
                <w:rStyle w:val="IndexLink"/>
              </w:rPr>
              <w:t xml:space="preserve"> </w:t>
            </w:r>
            <w:r>
              <w:rPr>
                <w:rStyle w:val="IndexLink"/>
              </w:rPr>
              <w:t>1.3.2 Mission</w:t>
              <w:tab/>
              <w:t>10</w:t>
            </w:r>
          </w:hyperlink>
        </w:p>
        <w:p>
          <w:pPr>
            <w:pStyle w:val="TOC3"/>
            <w:tabs>
              <w:tab w:val="clear" w:pos="709"/>
              <w:tab w:val="right" w:pos="9637" w:leader="dot"/>
            </w:tabs>
            <w:rPr/>
          </w:pPr>
          <w:hyperlink w:anchor="__RefHeading___Toc2082_3374380667">
            <w:r>
              <w:rPr>
                <w:rStyle w:val="IndexLink"/>
              </w:rPr>
              <w:t xml:space="preserve"> </w:t>
            </w:r>
            <w:r>
              <w:rPr>
                <w:rStyle w:val="IndexLink"/>
              </w:rPr>
              <w:t>1.3.3 Core Values</w:t>
              <w:tab/>
              <w:t>10</w:t>
            </w:r>
          </w:hyperlink>
        </w:p>
        <w:p>
          <w:pPr>
            <w:pStyle w:val="TOC2"/>
            <w:tabs>
              <w:tab w:val="clear" w:pos="9638"/>
              <w:tab w:val="right" w:pos="9637" w:leader="dot"/>
            </w:tabs>
            <w:rPr/>
          </w:pPr>
          <w:hyperlink w:anchor="__RefHeading___Toc2084_3374380667">
            <w:r>
              <w:rPr>
                <w:rStyle w:val="IndexLink"/>
              </w:rPr>
              <w:t>1.4 Organization Structure</w:t>
              <w:tab/>
              <w:t>10</w:t>
            </w:r>
          </w:hyperlink>
        </w:p>
        <w:p>
          <w:pPr>
            <w:pStyle w:val="TOC2"/>
            <w:tabs>
              <w:tab w:val="clear" w:pos="9638"/>
              <w:tab w:val="right" w:pos="9637" w:leader="dot"/>
            </w:tabs>
            <w:rPr/>
          </w:pPr>
          <w:hyperlink w:anchor="__RefHeading___Toc2086_3374380667">
            <w:r>
              <w:rPr>
                <w:rStyle w:val="IndexLink"/>
              </w:rPr>
              <w:t>1.5 Departments and Responsibilities</w:t>
              <w:tab/>
              <w:t>11</w:t>
            </w:r>
          </w:hyperlink>
        </w:p>
        <w:p>
          <w:pPr>
            <w:pStyle w:val="TOC1"/>
            <w:tabs>
              <w:tab w:val="clear" w:pos="9638"/>
              <w:tab w:val="right" w:pos="9637" w:leader="dot"/>
            </w:tabs>
            <w:rPr/>
          </w:pPr>
          <w:hyperlink w:anchor="__RefHeading___Toc2088_3374380667">
            <w:r>
              <w:rPr>
                <w:rStyle w:val="IndexLink"/>
              </w:rPr>
              <w:t>Chapter 2: ACTIVITIES AND EXPERIENCES</w:t>
              <w:tab/>
              <w:t>13</w:t>
            </w:r>
          </w:hyperlink>
        </w:p>
        <w:p>
          <w:pPr>
            <w:pStyle w:val="TOC2"/>
            <w:tabs>
              <w:tab w:val="clear" w:pos="9638"/>
              <w:tab w:val="right" w:pos="9637" w:leader="dot"/>
            </w:tabs>
            <w:rPr/>
          </w:pPr>
          <w:hyperlink w:anchor="__RefHeading___Toc2090_3374380667">
            <w:r>
              <w:rPr>
                <w:rStyle w:val="IndexLink"/>
              </w:rPr>
              <w:t>2.1 Activities and Experiences in different Sections</w:t>
              <w:tab/>
              <w:t>13</w:t>
            </w:r>
          </w:hyperlink>
        </w:p>
        <w:p>
          <w:pPr>
            <w:pStyle w:val="TOC2"/>
            <w:tabs>
              <w:tab w:val="clear" w:pos="9638"/>
              <w:tab w:val="right" w:pos="9637" w:leader="dot"/>
            </w:tabs>
            <w:rPr/>
          </w:pPr>
          <w:hyperlink w:anchor="__RefHeading___Toc2092_3374380667">
            <w:r>
              <w:rPr>
                <w:rStyle w:val="IndexLink"/>
              </w:rPr>
              <w:t>2.2 Key Skills Acquired and Applicability</w:t>
              <w:tab/>
              <w:t>18</w:t>
            </w:r>
          </w:hyperlink>
        </w:p>
        <w:p>
          <w:pPr>
            <w:pStyle w:val="TOC2"/>
            <w:tabs>
              <w:tab w:val="clear" w:pos="9638"/>
              <w:tab w:val="right" w:pos="9637" w:leader="dot"/>
            </w:tabs>
            <w:rPr/>
          </w:pPr>
          <w:hyperlink w:anchor="__RefHeading___Toc2094_3374380667">
            <w:r>
              <w:rPr>
                <w:rStyle w:val="IndexLink"/>
              </w:rPr>
              <w:t>2.3 Challenges and Opportunities Encountered</w:t>
              <w:tab/>
              <w:t>20</w:t>
            </w:r>
          </w:hyperlink>
        </w:p>
        <w:p>
          <w:pPr>
            <w:pStyle w:val="TOC3"/>
            <w:tabs>
              <w:tab w:val="clear" w:pos="709"/>
              <w:tab w:val="right" w:pos="9637" w:leader="dot"/>
            </w:tabs>
            <w:rPr/>
          </w:pPr>
          <w:hyperlink w:anchor="__RefHeading___Toc2603_3374380667">
            <w:r>
              <w:rPr>
                <w:rStyle w:val="IndexLink"/>
              </w:rPr>
              <w:t>2.3.1 Challenges:</w:t>
              <w:tab/>
              <w:t>20</w:t>
            </w:r>
          </w:hyperlink>
        </w:p>
        <w:p>
          <w:pPr>
            <w:pStyle w:val="TOC3"/>
            <w:tabs>
              <w:tab w:val="clear" w:pos="709"/>
              <w:tab w:val="right" w:pos="9637" w:leader="dot"/>
            </w:tabs>
            <w:rPr/>
          </w:pPr>
          <w:hyperlink w:anchor="__RefHeading___Toc2605_3374380667">
            <w:r>
              <w:rPr>
                <w:rStyle w:val="IndexLink"/>
              </w:rPr>
              <w:t>2.3.2 Opportunities:</w:t>
              <w:tab/>
              <w:t>20</w:t>
            </w:r>
          </w:hyperlink>
        </w:p>
        <w:p>
          <w:pPr>
            <w:pStyle w:val="TOC1"/>
            <w:tabs>
              <w:tab w:val="clear" w:pos="9638"/>
              <w:tab w:val="right" w:pos="9637" w:leader="dot"/>
            </w:tabs>
            <w:rPr/>
          </w:pPr>
          <w:hyperlink w:anchor="__RefHeading___Toc2096_3374380667">
            <w:r>
              <w:rPr>
                <w:rStyle w:val="IndexLink"/>
              </w:rPr>
              <w:t>Chapter 3: CONCLUSION AND RECOMMENDATIONS</w:t>
              <w:tab/>
              <w:t>22</w:t>
            </w:r>
          </w:hyperlink>
        </w:p>
        <w:p>
          <w:pPr>
            <w:pStyle w:val="TOC2"/>
            <w:tabs>
              <w:tab w:val="clear" w:pos="9638"/>
              <w:tab w:val="right" w:pos="9637" w:leader="dot"/>
            </w:tabs>
            <w:rPr/>
          </w:pPr>
          <w:hyperlink w:anchor="__RefHeading___Toc2098_3374380667">
            <w:r>
              <w:rPr>
                <w:rStyle w:val="IndexLink"/>
              </w:rPr>
              <w:t>3.1 Conclusion</w:t>
              <w:tab/>
              <w:t>22</w:t>
            </w:r>
          </w:hyperlink>
        </w:p>
        <w:p>
          <w:pPr>
            <w:pStyle w:val="TOC2"/>
            <w:tabs>
              <w:tab w:val="clear" w:pos="9638"/>
              <w:tab w:val="right" w:pos="9637" w:leader="dot"/>
            </w:tabs>
            <w:rPr/>
          </w:pPr>
          <w:hyperlink w:anchor="__RefHeading___Toc2100_3374380667">
            <w:r>
              <w:rPr>
                <w:rStyle w:val="IndexLink"/>
              </w:rPr>
              <w:t>3.2 Recommendations</w:t>
              <w:tab/>
              <w:t>22</w:t>
            </w:r>
          </w:hyperlink>
        </w:p>
        <w:p>
          <w:pPr>
            <w:pStyle w:val="TOC3"/>
            <w:tabs>
              <w:tab w:val="clear" w:pos="709"/>
              <w:tab w:val="right" w:pos="9637" w:leader="dot"/>
            </w:tabs>
            <w:rPr/>
          </w:pPr>
          <w:hyperlink w:anchor="__RefHeading___Toc3000_3374380667">
            <w:r>
              <w:rPr>
                <w:rStyle w:val="IndexLink"/>
              </w:rPr>
              <w:t>3.2.1 To the Organization</w:t>
              <w:tab/>
              <w:t>22</w:t>
            </w:r>
          </w:hyperlink>
        </w:p>
        <w:p>
          <w:pPr>
            <w:pStyle w:val="TOC3"/>
            <w:tabs>
              <w:tab w:val="clear" w:pos="709"/>
              <w:tab w:val="right" w:pos="9637" w:leader="dot"/>
            </w:tabs>
            <w:rPr/>
          </w:pPr>
          <w:hyperlink w:anchor="__RefHeading___Toc3002_3374380667">
            <w:r>
              <w:rPr>
                <w:rStyle w:val="IndexLink"/>
              </w:rPr>
              <w:t>3.2.2 To the School</w:t>
              <w:tab/>
              <w:t>22</w:t>
            </w:r>
          </w:hyperlink>
        </w:p>
        <w:p>
          <w:pPr>
            <w:pStyle w:val="TOC1"/>
            <w:tabs>
              <w:tab w:val="clear" w:pos="9638"/>
              <w:tab w:val="right" w:pos="9637" w:leader="dot"/>
            </w:tabs>
            <w:rPr/>
          </w:pPr>
          <w:hyperlink w:anchor="__RefHeading___Toc1441_2645395284">
            <w:r>
              <w:rPr>
                <w:rStyle w:val="IndexLink"/>
              </w:rPr>
              <w:t>References &amp; Appendices</w:t>
              <w:tab/>
              <w:t>24</w:t>
            </w:r>
          </w:hyperlink>
        </w:p>
        <w:p>
          <w:pPr>
            <w:pStyle w:val="TOC2"/>
            <w:tabs>
              <w:tab w:val="clear" w:pos="9638"/>
              <w:tab w:val="right" w:pos="9637" w:leader="dot"/>
            </w:tabs>
            <w:rPr/>
          </w:pPr>
          <w:hyperlink w:anchor="__RefHeading___Toc2104_3374380667">
            <w:r>
              <w:rPr>
                <w:rStyle w:val="IndexLink"/>
              </w:rPr>
              <w:t>Appendices</w:t>
              <w:tab/>
              <w:t>25</w:t>
            </w:r>
          </w:hyperlink>
          <w:r>
            <w:rPr>
              <w:rStyle w:val="IndexLink"/>
            </w:rPr>
            <w:fldChar w:fldCharType="end"/>
          </w:r>
        </w:p>
      </w:sdtContent>
    </w:sdt>
    <w:p>
      <w:pPr>
        <w:pStyle w:val="Normal"/>
        <w:spacing w:before="0" w:after="0"/>
        <w:rPr>
          <w:rFonts w:ascii="Times New Roman" w:hAnsi="Times New Roman" w:cs="Times New Roman"/>
          <w:b/>
          <w:u w:val="single"/>
        </w:rPr>
      </w:pPr>
      <w:r>
        <w:rPr>
          <w:rFonts w:cs="Times New Roman" w:ascii="Times New Roman" w:hAnsi="Times New Roman"/>
          <w:b/>
          <w:u w:val="single"/>
        </w:rPr>
      </w:r>
      <w:r>
        <w:br w:type="page"/>
      </w:r>
    </w:p>
    <w:p>
      <w:pPr>
        <w:pStyle w:val="FigureIndexHeading"/>
        <w:rPr/>
      </w:pPr>
      <w:r>
        <w:rPr/>
        <w:t>Table of Figures</w:t>
      </w:r>
    </w:p>
    <w:p>
      <w:pPr>
        <w:pStyle w:val="TableofFigures"/>
        <w:tabs>
          <w:tab w:val="clear" w:pos="9638"/>
          <w:tab w:val="right" w:pos="9637" w:leader="dot"/>
        </w:tabs>
        <w:rPr/>
      </w:pPr>
      <w:r>
        <w:fldChar w:fldCharType="begin"/>
      </w:r>
      <w:r>
        <w:rPr/>
        <w:instrText xml:space="preserve"> TOC \c "Figure" \h </w:instrText>
      </w:r>
      <w:r>
        <w:rPr/>
        <w:fldChar w:fldCharType="separate"/>
      </w:r>
      <w:hyperlink w:anchor="Figure!0|sequence">
        <w:r>
          <w:rPr/>
          <w:t>Figure 1: Athi River Education Office</w:t>
          <w:tab/>
          <w:t>10</w:t>
        </w:r>
      </w:hyperlink>
    </w:p>
    <w:p>
      <w:pPr>
        <w:pStyle w:val="TableofFigures"/>
        <w:tabs>
          <w:tab w:val="clear" w:pos="9638"/>
          <w:tab w:val="right" w:pos="9637" w:leader="dot"/>
        </w:tabs>
        <w:rPr/>
      </w:pPr>
      <w:hyperlink w:anchor="Figure!1|sequence">
        <w:r>
          <w:rPr/>
          <w:t>Figure 2: Organization Structure</w:t>
          <w:tab/>
          <w:t>11</w:t>
        </w:r>
      </w:hyperlink>
    </w:p>
    <w:p>
      <w:pPr>
        <w:pStyle w:val="TableofFigures"/>
        <w:tabs>
          <w:tab w:val="clear" w:pos="9638"/>
          <w:tab w:val="right" w:pos="9637" w:leader="dot"/>
        </w:tabs>
        <w:rPr/>
      </w:pPr>
      <w:hyperlink w:anchor="Figure!17|sequence">
        <w:r>
          <w:rPr/>
          <w:t>Figure 3: ICT Support</w:t>
          <w:tab/>
          <w:t>12</w:t>
        </w:r>
      </w:hyperlink>
    </w:p>
    <w:p>
      <w:pPr>
        <w:pStyle w:val="TableofFigures"/>
        <w:tabs>
          <w:tab w:val="clear" w:pos="9638"/>
          <w:tab w:val="right" w:pos="9637" w:leader="dot"/>
        </w:tabs>
        <w:rPr/>
      </w:pPr>
      <w:hyperlink w:anchor="Figure!2|sequence">
        <w:r>
          <w:rPr/>
          <w:t>Figure 4: Nemis Management</w:t>
          <w:tab/>
          <w:t>13</w:t>
        </w:r>
      </w:hyperlink>
    </w:p>
    <w:p>
      <w:pPr>
        <w:pStyle w:val="TableofFigures"/>
        <w:tabs>
          <w:tab w:val="clear" w:pos="9638"/>
          <w:tab w:val="right" w:pos="9637" w:leader="dot"/>
        </w:tabs>
        <w:rPr/>
      </w:pPr>
      <w:hyperlink w:anchor="Figure!3|sequence">
        <w:r>
          <w:rPr/>
          <w:t>Figure 5: KNEC Portal</w:t>
          <w:tab/>
          <w:t>13</w:t>
        </w:r>
      </w:hyperlink>
    </w:p>
    <w:p>
      <w:pPr>
        <w:pStyle w:val="TableofFigures"/>
        <w:tabs>
          <w:tab w:val="clear" w:pos="9638"/>
          <w:tab w:val="right" w:pos="9637" w:leader="dot"/>
        </w:tabs>
        <w:rPr/>
      </w:pPr>
      <w:hyperlink w:anchor="Figure!4|sequence">
        <w:r>
          <w:rPr/>
          <w:t>Figure 6: Software Faults</w:t>
          <w:tab/>
          <w:t>14</w:t>
        </w:r>
      </w:hyperlink>
    </w:p>
    <w:p>
      <w:pPr>
        <w:pStyle w:val="TableofFigures"/>
        <w:tabs>
          <w:tab w:val="clear" w:pos="9638"/>
          <w:tab w:val="right" w:pos="9637" w:leader="dot"/>
        </w:tabs>
        <w:rPr/>
      </w:pPr>
      <w:hyperlink w:anchor="Figure!5|sequence">
        <w:r>
          <w:rPr/>
          <w:t>Figure 7: User Support</w:t>
          <w:tab/>
          <w:t>14</w:t>
        </w:r>
      </w:hyperlink>
    </w:p>
    <w:p>
      <w:pPr>
        <w:pStyle w:val="TableofFigures"/>
        <w:tabs>
          <w:tab w:val="clear" w:pos="9638"/>
          <w:tab w:val="right" w:pos="9637" w:leader="dot"/>
        </w:tabs>
        <w:rPr/>
      </w:pPr>
      <w:hyperlink w:anchor="Figure!6|sequence">
        <w:r>
          <w:rPr/>
          <w:t>Figure 8: Vetting Documents</w:t>
          <w:tab/>
          <w:t>15</w:t>
        </w:r>
      </w:hyperlink>
    </w:p>
    <w:p>
      <w:pPr>
        <w:pStyle w:val="TableofFigures"/>
        <w:tabs>
          <w:tab w:val="clear" w:pos="9638"/>
          <w:tab w:val="right" w:pos="9637" w:leader="dot"/>
        </w:tabs>
        <w:rPr/>
      </w:pPr>
      <w:hyperlink w:anchor="Figure!7|sequence">
        <w:r>
          <w:rPr/>
          <w:t>Figure 9: Sample of Minutes</w:t>
          <w:tab/>
          <w:t>16</w:t>
        </w:r>
      </w:hyperlink>
    </w:p>
    <w:p>
      <w:pPr>
        <w:pStyle w:val="TableofFigures"/>
        <w:tabs>
          <w:tab w:val="clear" w:pos="9638"/>
          <w:tab w:val="right" w:pos="9637" w:leader="dot"/>
        </w:tabs>
        <w:rPr/>
      </w:pPr>
      <w:hyperlink w:anchor="Figure!8|sequence">
        <w:r>
          <w:rPr/>
          <w:t>Figure 10: Issuing KNEC codes</w:t>
          <w:tab/>
          <w:t>16</w:t>
        </w:r>
      </w:hyperlink>
    </w:p>
    <w:p>
      <w:pPr>
        <w:pStyle w:val="TableofFigures"/>
        <w:tabs>
          <w:tab w:val="clear" w:pos="9638"/>
          <w:tab w:val="right" w:pos="9637" w:leader="dot"/>
        </w:tabs>
        <w:rPr/>
      </w:pPr>
      <w:hyperlink w:anchor="Figure!18|sequence">
        <w:r>
          <w:rPr/>
          <w:t>Figure 11: Meeting Support</w:t>
          <w:tab/>
          <w:t>17</w:t>
        </w:r>
      </w:hyperlink>
    </w:p>
    <w:p>
      <w:pPr>
        <w:pStyle w:val="TableofFigures"/>
        <w:tabs>
          <w:tab w:val="clear" w:pos="9638"/>
          <w:tab w:val="right" w:pos="9637" w:leader="dot"/>
        </w:tabs>
        <w:rPr/>
      </w:pPr>
      <w:hyperlink w:anchor="Figure!9|sequence">
        <w:r>
          <w:rPr/>
          <w:t>Figure 12: Music Festival Certificate</w:t>
          <w:tab/>
          <w:t>17</w:t>
        </w:r>
      </w:hyperlink>
    </w:p>
    <w:p>
      <w:pPr>
        <w:pStyle w:val="TableofFigures"/>
        <w:tabs>
          <w:tab w:val="clear" w:pos="9638"/>
          <w:tab w:val="right" w:pos="9637" w:leader="dot"/>
        </w:tabs>
        <w:rPr/>
      </w:pPr>
      <w:hyperlink w:anchor="Figure!10|sequence">
        <w:r>
          <w:rPr/>
          <w:t>Figure 13: Data Analysis</w:t>
          <w:tab/>
          <w:t>18</w:t>
        </w:r>
      </w:hyperlink>
    </w:p>
    <w:p>
      <w:pPr>
        <w:pStyle w:val="TableofFigures"/>
        <w:tabs>
          <w:tab w:val="clear" w:pos="9638"/>
          <w:tab w:val="right" w:pos="9637" w:leader="dot"/>
        </w:tabs>
        <w:rPr/>
      </w:pPr>
      <w:hyperlink w:anchor="Figure!11|sequence">
        <w:r>
          <w:rPr/>
          <w:t>Figure 14: Data on Music Festivals</w:t>
          <w:tab/>
          <w:t>18</w:t>
        </w:r>
      </w:hyperlink>
    </w:p>
    <w:p>
      <w:pPr>
        <w:pStyle w:val="TableofFigures"/>
        <w:tabs>
          <w:tab w:val="clear" w:pos="9638"/>
          <w:tab w:val="right" w:pos="9637" w:leader="dot"/>
        </w:tabs>
        <w:rPr/>
      </w:pPr>
      <w:hyperlink w:anchor="Figure!12|sequence">
        <w:r>
          <w:rPr/>
          <w:t>Figure 15: Organization Structure</w:t>
          <w:tab/>
          <w:t>25</w:t>
        </w:r>
      </w:hyperlink>
    </w:p>
    <w:p>
      <w:pPr>
        <w:pStyle w:val="TableofFigures"/>
        <w:tabs>
          <w:tab w:val="clear" w:pos="9638"/>
          <w:tab w:val="right" w:pos="9637" w:leader="dot"/>
        </w:tabs>
        <w:rPr/>
      </w:pPr>
      <w:hyperlink w:anchor="Figure!13|sequence">
        <w:r>
          <w:rPr/>
          <w:t>Figure 16: Nemis Interface</w:t>
          <w:tab/>
          <w:t>25</w:t>
        </w:r>
      </w:hyperlink>
    </w:p>
    <w:p>
      <w:pPr>
        <w:pStyle w:val="TableofFigures"/>
        <w:tabs>
          <w:tab w:val="clear" w:pos="9638"/>
          <w:tab w:val="right" w:pos="9637" w:leader="dot"/>
        </w:tabs>
        <w:rPr/>
      </w:pPr>
      <w:hyperlink w:anchor="Figure!14|sequence">
        <w:r>
          <w:rPr/>
          <w:t>Figure 17: Data on Candidature</w:t>
          <w:tab/>
          <w:t>26</w:t>
        </w:r>
      </w:hyperlink>
    </w:p>
    <w:p>
      <w:pPr>
        <w:pStyle w:val="TableofFigures"/>
        <w:tabs>
          <w:tab w:val="clear" w:pos="9638"/>
          <w:tab w:val="right" w:pos="9637" w:leader="dot"/>
        </w:tabs>
        <w:rPr/>
      </w:pPr>
      <w:hyperlink w:anchor="Figure!15|sequence">
        <w:r>
          <w:rPr/>
          <w:t>Figure 18: Issuing KNEC Codes</w:t>
          <w:tab/>
          <w:t>26</w:t>
        </w:r>
      </w:hyperlink>
    </w:p>
    <w:p>
      <w:pPr>
        <w:pStyle w:val="TableofFigures"/>
        <w:tabs>
          <w:tab w:val="clear" w:pos="9638"/>
          <w:tab w:val="right" w:pos="9637" w:leader="dot"/>
        </w:tabs>
        <w:rPr/>
      </w:pPr>
      <w:hyperlink w:anchor="Figure!16|sequence">
        <w:r>
          <w:rPr/>
          <w:t>Figure 19: Data Entry</w:t>
          <w:tab/>
          <w:t>27</w:t>
        </w:r>
      </w:hyperlink>
    </w:p>
    <w:p>
      <w:pPr>
        <w:pStyle w:val="TableofFigures"/>
        <w:tabs>
          <w:tab w:val="clear" w:pos="9638"/>
          <w:tab w:val="right" w:pos="9637" w:leader="dot"/>
        </w:tabs>
        <w:rPr/>
      </w:pPr>
      <w:hyperlink w:anchor="Figure!19|sequence">
        <w:r>
          <w:rPr/>
          <w:t>Figure 20: Filing Section</w:t>
          <w:tab/>
          <w:t>27</w:t>
        </w:r>
      </w:hyperlink>
      <w:r>
        <w:rPr/>
        <w:fldChar w:fldCharType="end"/>
      </w:r>
    </w:p>
    <w:p>
      <w:pPr>
        <w:pStyle w:val="BodyText"/>
        <w:widowControl/>
        <w:numPr>
          <w:ilvl w:val="0"/>
          <w:numId w:val="0"/>
        </w:numPr>
        <w:suppressAutoHyphens w:val="true"/>
        <w:spacing w:before="0" w:after="120"/>
        <w:ind w:hanging="0" w:left="0"/>
        <w:jc w:val="left"/>
        <w:outlineLvl w:val="0"/>
        <w:rPr>
          <w:rStyle w:val="Strong"/>
          <w:b/>
          <w:bCs/>
        </w:rPr>
      </w:pPr>
      <w:r>
        <w:rPr>
          <w:b/>
          <w:bCs/>
        </w:rPr>
      </w:r>
    </w:p>
    <w:p>
      <w:pPr>
        <w:pStyle w:val="BodyText"/>
        <w:widowControl/>
        <w:numPr>
          <w:ilvl w:val="0"/>
          <w:numId w:val="0"/>
        </w:numPr>
        <w:suppressAutoHyphens w:val="true"/>
        <w:spacing w:before="0" w:after="120"/>
        <w:ind w:hanging="0" w:left="0"/>
        <w:jc w:val="left"/>
        <w:outlineLvl w:val="0"/>
        <w:rPr>
          <w:rStyle w:val="Strong"/>
          <w:b/>
          <w:bCs/>
        </w:rPr>
      </w:pPr>
      <w:r>
        <w:rPr>
          <w:b/>
          <w:bCs/>
        </w:rPr>
      </w:r>
    </w:p>
    <w:p>
      <w:pPr>
        <w:pStyle w:val="BodyText"/>
        <w:rPr>
          <w:b/>
          <w:bCs/>
        </w:rPr>
      </w:pPr>
      <w:r>
        <w:rPr>
          <w:b/>
          <w:bCs/>
        </w:rPr>
      </w:r>
      <w:r>
        <w:br w:type="page"/>
      </w:r>
    </w:p>
    <w:p>
      <w:pPr>
        <w:pStyle w:val="BodyText"/>
        <w:rPr>
          <w:b/>
          <w:bCs/>
        </w:rPr>
      </w:pPr>
      <w:r>
        <w:rPr>
          <w:b/>
          <w:bCs/>
        </w:rPr>
        <w:t>List of Abbreviations and Acronyms</w:t>
      </w:r>
    </w:p>
    <w:p>
      <w:pPr>
        <w:pStyle w:val="BodyText"/>
        <w:rPr/>
      </w:pPr>
      <w:r>
        <w:rPr>
          <w:rStyle w:val="Strong"/>
          <w:rFonts w:cs="Times New Roman" w:ascii="Times New Roman" w:hAnsi="Times New Roman"/>
          <w:b/>
          <w:i w:val="false"/>
          <w:caps w:val="false"/>
          <w:smallCaps w:val="false"/>
          <w:color w:val="404040"/>
          <w:spacing w:val="0"/>
          <w:sz w:val="24"/>
        </w:rPr>
        <w:t xml:space="preserve">   </w:t>
      </w:r>
      <w:r>
        <w:rPr>
          <w:rStyle w:val="Strong"/>
          <w:rFonts w:cs="Times New Roman" w:ascii="Times New Roman" w:hAnsi="Times New Roman"/>
          <w:b/>
          <w:i w:val="false"/>
          <w:caps w:val="false"/>
          <w:smallCaps w:val="false"/>
          <w:color w:val="404040"/>
          <w:spacing w:val="0"/>
          <w:sz w:val="24"/>
        </w:rPr>
        <w:t xml:space="preserve">BETA - </w:t>
      </w:r>
      <w:r>
        <w:rPr>
          <w:rStyle w:val="Strong"/>
          <w:rFonts w:cs="Times New Roman" w:ascii="Times New Roman" w:hAnsi="Times New Roman"/>
          <w:b w:val="false"/>
          <w:i w:val="false"/>
          <w:caps w:val="false"/>
          <w:smallCaps w:val="false"/>
          <w:color w:val="404040"/>
          <w:spacing w:val="0"/>
          <w:sz w:val="24"/>
        </w:rPr>
        <w:t>Bottom-Up Economic Transformation Agenda</w:t>
      </w:r>
    </w:p>
    <w:p>
      <w:pPr>
        <w:pStyle w:val="BodyText"/>
        <w:widowControl/>
        <w:ind w:hanging="0" w:left="180" w:right="0"/>
        <w:rPr/>
      </w:pPr>
      <w:r>
        <w:rPr>
          <w:rStyle w:val="Strong"/>
          <w:rFonts w:ascii="Times New Roman" w:hAnsi="Times New Roman"/>
          <w:b/>
          <w:i w:val="false"/>
          <w:caps w:val="false"/>
          <w:smallCaps w:val="false"/>
          <w:color w:val="404040"/>
          <w:spacing w:val="0"/>
          <w:sz w:val="24"/>
        </w:rPr>
        <w:t xml:space="preserve">BOM - </w:t>
      </w:r>
      <w:r>
        <w:rPr>
          <w:rFonts w:ascii="Times New Roman" w:hAnsi="Times New Roman"/>
          <w:b w:val="false"/>
          <w:i w:val="false"/>
          <w:caps w:val="false"/>
          <w:smallCaps w:val="false"/>
          <w:color w:val="404040"/>
          <w:spacing w:val="0"/>
          <w:sz w:val="24"/>
        </w:rPr>
        <w:t>Board of Management</w:t>
      </w:r>
    </w:p>
    <w:p>
      <w:pPr>
        <w:pStyle w:val="BodyText"/>
        <w:widowControl/>
        <w:ind w:hanging="0" w:left="180" w:right="0"/>
        <w:rPr/>
      </w:pPr>
      <w:r>
        <w:rPr>
          <w:rStyle w:val="Strong"/>
          <w:rFonts w:ascii="Times New Roman" w:hAnsi="Times New Roman"/>
          <w:b/>
          <w:i w:val="false"/>
          <w:caps w:val="false"/>
          <w:smallCaps w:val="false"/>
          <w:color w:val="404040"/>
          <w:spacing w:val="0"/>
          <w:sz w:val="24"/>
        </w:rPr>
        <w:t xml:space="preserve">CBC - </w:t>
      </w:r>
      <w:r>
        <w:rPr>
          <w:rFonts w:ascii="Times New Roman" w:hAnsi="Times New Roman"/>
          <w:b w:val="false"/>
          <w:i w:val="false"/>
          <w:caps w:val="false"/>
          <w:smallCaps w:val="false"/>
          <w:color w:val="404040"/>
          <w:spacing w:val="0"/>
          <w:sz w:val="24"/>
        </w:rPr>
        <w:t>Competency-Based Curriculum</w:t>
      </w:r>
    </w:p>
    <w:p>
      <w:pPr>
        <w:pStyle w:val="BodyText"/>
        <w:widowControl/>
        <w:ind w:hanging="0" w:left="180" w:right="0"/>
        <w:rPr/>
      </w:pPr>
      <w:r>
        <w:rPr>
          <w:rStyle w:val="Strong"/>
          <w:rFonts w:ascii="Times New Roman" w:hAnsi="Times New Roman"/>
          <w:b/>
          <w:i w:val="false"/>
          <w:caps w:val="false"/>
          <w:smallCaps w:val="false"/>
          <w:color w:val="404040"/>
          <w:spacing w:val="0"/>
          <w:sz w:val="24"/>
        </w:rPr>
        <w:t xml:space="preserve">ECDE - </w:t>
      </w:r>
      <w:r>
        <w:rPr>
          <w:rFonts w:ascii="Times New Roman" w:hAnsi="Times New Roman"/>
          <w:b w:val="false"/>
          <w:i w:val="false"/>
          <w:caps w:val="false"/>
          <w:smallCaps w:val="false"/>
          <w:color w:val="404040"/>
          <w:spacing w:val="0"/>
          <w:sz w:val="24"/>
        </w:rPr>
        <w:t>Early Childhood Development Education</w:t>
      </w:r>
    </w:p>
    <w:p>
      <w:pPr>
        <w:pStyle w:val="BodyText"/>
        <w:widowControl/>
        <w:ind w:hanging="0" w:left="180" w:right="0"/>
        <w:rPr/>
      </w:pPr>
      <w:r>
        <w:rPr>
          <w:rStyle w:val="Strong"/>
          <w:rFonts w:ascii="Times New Roman" w:hAnsi="Times New Roman"/>
          <w:b/>
          <w:i w:val="false"/>
          <w:caps w:val="false"/>
          <w:smallCaps w:val="false"/>
          <w:color w:val="404040"/>
          <w:spacing w:val="0"/>
          <w:sz w:val="24"/>
        </w:rPr>
        <w:t xml:space="preserve">ICT - </w:t>
      </w:r>
      <w:r>
        <w:rPr>
          <w:rFonts w:ascii="Times New Roman" w:hAnsi="Times New Roman"/>
          <w:b w:val="false"/>
          <w:i w:val="false"/>
          <w:caps w:val="false"/>
          <w:smallCaps w:val="false"/>
          <w:color w:val="404040"/>
          <w:spacing w:val="0"/>
          <w:sz w:val="24"/>
        </w:rPr>
        <w:t>Information and Communication Technology</w:t>
      </w:r>
    </w:p>
    <w:p>
      <w:pPr>
        <w:pStyle w:val="BodyText"/>
        <w:widowControl/>
        <w:ind w:hanging="0" w:left="180" w:right="0"/>
        <w:rPr/>
      </w:pPr>
      <w:r>
        <w:rPr>
          <w:rStyle w:val="Strong"/>
          <w:rFonts w:ascii="Times New Roman" w:hAnsi="Times New Roman"/>
          <w:b/>
          <w:i w:val="false"/>
          <w:caps w:val="false"/>
          <w:smallCaps w:val="false"/>
          <w:color w:val="404040"/>
          <w:spacing w:val="0"/>
          <w:sz w:val="24"/>
        </w:rPr>
        <w:t xml:space="preserve">IA - </w:t>
      </w:r>
      <w:r>
        <w:rPr>
          <w:rFonts w:ascii="Times New Roman" w:hAnsi="Times New Roman"/>
          <w:b w:val="false"/>
          <w:i w:val="false"/>
          <w:caps w:val="false"/>
          <w:smallCaps w:val="false"/>
          <w:color w:val="404040"/>
          <w:spacing w:val="0"/>
          <w:sz w:val="24"/>
        </w:rPr>
        <w:t>Industrial Attachment</w:t>
      </w:r>
    </w:p>
    <w:p>
      <w:pPr>
        <w:pStyle w:val="BodyText"/>
        <w:widowControl/>
        <w:ind w:hanging="0" w:left="180" w:right="0"/>
        <w:rPr/>
      </w:pPr>
      <w:r>
        <w:rPr>
          <w:rStyle w:val="Strong"/>
          <w:rFonts w:ascii="Times New Roman" w:hAnsi="Times New Roman"/>
          <w:b/>
          <w:i w:val="false"/>
          <w:caps w:val="false"/>
          <w:smallCaps w:val="false"/>
          <w:color w:val="404040"/>
          <w:spacing w:val="0"/>
          <w:sz w:val="24"/>
        </w:rPr>
        <w:t xml:space="preserve">KNEC - </w:t>
      </w:r>
      <w:r>
        <w:rPr>
          <w:rFonts w:ascii="Times New Roman" w:hAnsi="Times New Roman"/>
          <w:b w:val="false"/>
          <w:i w:val="false"/>
          <w:caps w:val="false"/>
          <w:smallCaps w:val="false"/>
          <w:color w:val="404040"/>
          <w:spacing w:val="0"/>
          <w:sz w:val="24"/>
        </w:rPr>
        <w:t>Kenya National Examinations Council</w:t>
      </w:r>
    </w:p>
    <w:p>
      <w:pPr>
        <w:pStyle w:val="BodyText"/>
        <w:widowControl/>
        <w:ind w:hanging="0" w:left="180" w:right="0"/>
        <w:rPr/>
      </w:pPr>
      <w:r>
        <w:rPr>
          <w:rStyle w:val="Strong"/>
          <w:rFonts w:ascii="Times New Roman" w:hAnsi="Times New Roman"/>
          <w:b/>
          <w:i w:val="false"/>
          <w:caps w:val="false"/>
          <w:smallCaps w:val="false"/>
          <w:color w:val="404040"/>
          <w:spacing w:val="0"/>
          <w:sz w:val="24"/>
        </w:rPr>
        <w:t xml:space="preserve">KCPE - </w:t>
      </w:r>
      <w:r>
        <w:rPr>
          <w:rFonts w:ascii="Times New Roman" w:hAnsi="Times New Roman"/>
          <w:b w:val="false"/>
          <w:i w:val="false"/>
          <w:caps w:val="false"/>
          <w:smallCaps w:val="false"/>
          <w:color w:val="404040"/>
          <w:spacing w:val="0"/>
          <w:sz w:val="24"/>
        </w:rPr>
        <w:t>Kenya Certificate of Primary Education</w:t>
      </w:r>
    </w:p>
    <w:p>
      <w:pPr>
        <w:pStyle w:val="BodyText"/>
        <w:widowControl/>
        <w:ind w:hanging="0" w:left="180" w:right="0"/>
        <w:rPr/>
      </w:pPr>
      <w:r>
        <w:rPr>
          <w:rStyle w:val="Strong"/>
          <w:rFonts w:ascii="Times New Roman" w:hAnsi="Times New Roman"/>
          <w:b/>
          <w:i w:val="false"/>
          <w:caps w:val="false"/>
          <w:smallCaps w:val="false"/>
          <w:color w:val="404040"/>
          <w:spacing w:val="0"/>
          <w:sz w:val="24"/>
        </w:rPr>
        <w:t xml:space="preserve">KCSE - </w:t>
      </w:r>
      <w:r>
        <w:rPr>
          <w:rFonts w:ascii="Times New Roman" w:hAnsi="Times New Roman"/>
          <w:b w:val="false"/>
          <w:i w:val="false"/>
          <w:caps w:val="false"/>
          <w:smallCaps w:val="false"/>
          <w:color w:val="404040"/>
          <w:spacing w:val="0"/>
          <w:sz w:val="24"/>
        </w:rPr>
        <w:t>Kenya Certificate of Secondary Education</w:t>
      </w:r>
    </w:p>
    <w:p>
      <w:pPr>
        <w:pStyle w:val="BodyText"/>
        <w:widowControl/>
        <w:ind w:hanging="0" w:left="180" w:right="0"/>
        <w:rPr/>
      </w:pPr>
      <w:r>
        <w:rPr>
          <w:rStyle w:val="Strong"/>
          <w:rFonts w:ascii="Times New Roman" w:hAnsi="Times New Roman"/>
          <w:b/>
          <w:i w:val="false"/>
          <w:caps w:val="false"/>
          <w:smallCaps w:val="false"/>
          <w:color w:val="404040"/>
          <w:spacing w:val="0"/>
          <w:sz w:val="24"/>
        </w:rPr>
        <w:t xml:space="preserve">KPSEA - </w:t>
      </w:r>
      <w:r>
        <w:rPr>
          <w:rFonts w:ascii="Times New Roman" w:hAnsi="Times New Roman"/>
          <w:b w:val="false"/>
          <w:i w:val="false"/>
          <w:caps w:val="false"/>
          <w:smallCaps w:val="false"/>
          <w:color w:val="404040"/>
          <w:spacing w:val="0"/>
          <w:sz w:val="24"/>
        </w:rPr>
        <w:t>Kenya Primary School Education Assessment</w:t>
      </w:r>
    </w:p>
    <w:p>
      <w:pPr>
        <w:pStyle w:val="BodyText"/>
        <w:widowControl/>
        <w:ind w:hanging="0" w:left="180" w:right="0"/>
        <w:rPr/>
      </w:pPr>
      <w:r>
        <w:rPr>
          <w:rStyle w:val="Strong"/>
          <w:rFonts w:ascii="Times New Roman" w:hAnsi="Times New Roman"/>
          <w:b/>
          <w:i w:val="false"/>
          <w:caps w:val="false"/>
          <w:smallCaps w:val="false"/>
          <w:color w:val="404040"/>
          <w:spacing w:val="0"/>
          <w:sz w:val="24"/>
        </w:rPr>
        <w:t xml:space="preserve">MoE - </w:t>
      </w:r>
      <w:r>
        <w:rPr>
          <w:rFonts w:ascii="Times New Roman" w:hAnsi="Times New Roman"/>
          <w:b w:val="false"/>
          <w:i w:val="false"/>
          <w:caps w:val="false"/>
          <w:smallCaps w:val="false"/>
          <w:color w:val="404040"/>
          <w:spacing w:val="0"/>
          <w:sz w:val="24"/>
        </w:rPr>
        <w:t>Ministry of Education, Kenya</w:t>
      </w:r>
    </w:p>
    <w:p>
      <w:pPr>
        <w:pStyle w:val="BodyText"/>
        <w:widowControl/>
        <w:ind w:hanging="0" w:left="180" w:right="0"/>
        <w:rPr/>
      </w:pPr>
      <w:r>
        <w:rPr>
          <w:rStyle w:val="Strong"/>
          <w:rFonts w:ascii="Times New Roman" w:hAnsi="Times New Roman"/>
          <w:b/>
          <w:i w:val="false"/>
          <w:caps w:val="false"/>
          <w:smallCaps w:val="false"/>
          <w:color w:val="404040"/>
          <w:spacing w:val="0"/>
          <w:sz w:val="24"/>
        </w:rPr>
        <w:t xml:space="preserve">NEMIS - </w:t>
      </w:r>
      <w:r>
        <w:rPr>
          <w:rFonts w:ascii="Times New Roman" w:hAnsi="Times New Roman"/>
          <w:b w:val="false"/>
          <w:i w:val="false"/>
          <w:caps w:val="false"/>
          <w:smallCaps w:val="false"/>
          <w:color w:val="404040"/>
          <w:spacing w:val="0"/>
          <w:sz w:val="24"/>
        </w:rPr>
        <w:t>National Education Management Information System</w:t>
      </w:r>
    </w:p>
    <w:p>
      <w:pPr>
        <w:pStyle w:val="BodyText"/>
        <w:widowControl/>
        <w:ind w:hanging="0" w:left="180" w:right="0"/>
        <w:rPr/>
      </w:pPr>
      <w:r>
        <w:rPr>
          <w:rStyle w:val="Strong"/>
          <w:rFonts w:ascii="Times New Roman" w:hAnsi="Times New Roman"/>
          <w:b/>
          <w:i w:val="false"/>
          <w:caps w:val="false"/>
          <w:smallCaps w:val="false"/>
          <w:color w:val="404040"/>
          <w:spacing w:val="0"/>
          <w:sz w:val="24"/>
        </w:rPr>
        <w:t xml:space="preserve">QASO - </w:t>
      </w:r>
      <w:r>
        <w:rPr>
          <w:rFonts w:ascii="Times New Roman" w:hAnsi="Times New Roman"/>
          <w:b w:val="false"/>
          <w:i w:val="false"/>
          <w:caps w:val="false"/>
          <w:smallCaps w:val="false"/>
          <w:color w:val="404040"/>
          <w:spacing w:val="0"/>
          <w:sz w:val="24"/>
        </w:rPr>
        <w:t>Quality Assurance and Standards Officer</w:t>
      </w:r>
    </w:p>
    <w:p>
      <w:pPr>
        <w:pStyle w:val="BodyText"/>
        <w:widowControl/>
        <w:ind w:hanging="0" w:left="180" w:right="0"/>
        <w:rPr/>
      </w:pPr>
      <w:r>
        <w:rPr>
          <w:rStyle w:val="Strong"/>
          <w:rFonts w:ascii="Times New Roman" w:hAnsi="Times New Roman"/>
          <w:b/>
          <w:i w:val="false"/>
          <w:caps w:val="false"/>
          <w:smallCaps w:val="false"/>
          <w:color w:val="404040"/>
          <w:spacing w:val="0"/>
          <w:sz w:val="24"/>
        </w:rPr>
        <w:t xml:space="preserve">SCDE - </w:t>
      </w:r>
      <w:r>
        <w:rPr>
          <w:rFonts w:ascii="Times New Roman" w:hAnsi="Times New Roman"/>
          <w:b w:val="false"/>
          <w:i w:val="false"/>
          <w:caps w:val="false"/>
          <w:smallCaps w:val="false"/>
          <w:color w:val="404040"/>
          <w:spacing w:val="0"/>
          <w:sz w:val="24"/>
        </w:rPr>
        <w:t>Sub-County Director of Education</w:t>
      </w:r>
    </w:p>
    <w:p>
      <w:pPr>
        <w:pStyle w:val="BodyText"/>
        <w:rPr/>
      </w:pPr>
      <w:r>
        <w:rPr/>
        <w:br/>
      </w:r>
      <w:r>
        <w:br w:type="page"/>
      </w:r>
    </w:p>
    <w:p>
      <w:pPr>
        <w:pStyle w:val="Heading1"/>
        <w:numPr>
          <w:ilvl w:val="0"/>
          <w:numId w:val="1"/>
        </w:numPr>
        <w:spacing w:before="0" w:after="120"/>
        <w:rPr/>
      </w:pPr>
      <w:bookmarkStart w:id="14" w:name="__RefHeading___Toc2070_3374380667"/>
      <w:bookmarkStart w:id="15" w:name="_Toc204783073"/>
      <w:bookmarkStart w:id="16" w:name="_Toc204783020"/>
      <w:bookmarkStart w:id="17" w:name="_Toc204762546"/>
      <w:bookmarkStart w:id="18" w:name="_Toc204760890"/>
      <w:bookmarkStart w:id="19" w:name="_Toc204760529"/>
      <w:bookmarkEnd w:id="14"/>
      <w:r>
        <w:rPr>
          <w:rStyle w:val="Strong"/>
          <w:b/>
          <w:bCs/>
        </w:rPr>
        <w:t xml:space="preserve">Chapter </w:t>
      </w:r>
      <w:bookmarkEnd w:id="15"/>
      <w:bookmarkEnd w:id="16"/>
      <w:bookmarkEnd w:id="17"/>
      <w:bookmarkEnd w:id="18"/>
      <w:bookmarkEnd w:id="19"/>
      <w:r>
        <w:rPr>
          <w:rStyle w:val="Strong"/>
          <w:b/>
          <w:bCs/>
        </w:rPr>
        <w:t>1</w:t>
      </w:r>
      <w:r>
        <w:rPr>
          <w:rStyle w:val="Strong"/>
          <w:b/>
          <w:bCs/>
        </w:rPr>
        <w:t xml:space="preserve">: </w:t>
      </w:r>
      <w:r>
        <w:rPr>
          <w:rStyle w:val="Strong"/>
          <w:b/>
          <w:bCs/>
        </w:rPr>
        <w:t>INTRODUCTION</w:t>
      </w:r>
    </w:p>
    <w:p>
      <w:pPr>
        <w:pStyle w:val="Heading2"/>
        <w:numPr>
          <w:ilvl w:val="1"/>
          <w:numId w:val="1"/>
        </w:numPr>
        <w:rPr/>
      </w:pPr>
      <w:bookmarkStart w:id="20" w:name="__RefHeading___Toc2072_3374380667"/>
      <w:bookmarkStart w:id="21" w:name="_Toc204760530"/>
      <w:bookmarkStart w:id="22" w:name="_Toc204760891"/>
      <w:bookmarkStart w:id="23" w:name="_Toc204762547"/>
      <w:bookmarkStart w:id="24" w:name="_Toc204783021"/>
      <w:bookmarkStart w:id="25" w:name="_Toc204783074"/>
      <w:bookmarkEnd w:id="20"/>
      <w:r>
        <w:rPr>
          <w:rStyle w:val="Strong"/>
          <w:b/>
          <w:bCs/>
        </w:rPr>
        <w:t>1.1 Introduction to Industrial Attachment Concept</w:t>
      </w:r>
      <w:bookmarkEnd w:id="21"/>
      <w:bookmarkEnd w:id="22"/>
      <w:bookmarkEnd w:id="23"/>
      <w:bookmarkEnd w:id="24"/>
      <w:bookmarkEnd w:id="25"/>
      <w:r>
        <w:rPr>
          <w:rStyle w:val="Strong"/>
          <w:b/>
          <w:bCs/>
        </w:rPr>
        <w:t xml:space="preserve"> </w:t>
      </w:r>
    </w:p>
    <w:p>
      <w:pPr>
        <w:pStyle w:val="BodyText"/>
        <w:rPr>
          <w:rFonts w:ascii="Times New Roman" w:hAnsi="Times New Roman" w:cs="Times New Roman"/>
        </w:rPr>
      </w:pPr>
      <w:r>
        <w:rPr>
          <w:rFonts w:cs="Times New Roman" w:ascii="Times New Roman" w:hAnsi="Times New Roman"/>
        </w:rPr>
        <w:t>Industrial Attachment (IA), also commonly referred to as internship or work placement, is a mandatory experiential learning component integrated into the academic curriculum of many tertiary institutions, including the University of Eldoret. Its primary purpose is to bridge the gap between theoretical knowledge acquired in the classroom and the practical demands of a professional work environment. For students pursuing technical fields like Computer Science, IA is particularly crucial. It provides an invaluable platform to apply abstract concepts (e.g, database theory, systems analysis, networking fundamentals) to tangible, real-world problems and systems. Beyond technical application, the attachment period fosters the development of essential soft skills such as professional communication, teamwork, time management, and workplace etiquette. It exposes students to industry standards, organizational cultures, and current operational technologies, thereby enhancing their employability, professional awareness, and adaptability upon graduation. This report details my IA experience within the public education sector, specifically at the Athi River Sub-County Education Office.</w:t>
      </w:r>
    </w:p>
    <w:p>
      <w:pPr>
        <w:pStyle w:val="Heading2"/>
        <w:numPr>
          <w:ilvl w:val="1"/>
          <w:numId w:val="1"/>
        </w:numPr>
        <w:rPr/>
      </w:pPr>
      <w:bookmarkStart w:id="26" w:name="__RefHeading___Toc2074_3374380667"/>
      <w:bookmarkStart w:id="27" w:name="_Toc204762548"/>
      <w:bookmarkStart w:id="28" w:name="_Toc204760531"/>
      <w:bookmarkStart w:id="29" w:name="_Toc204783022"/>
      <w:bookmarkStart w:id="30" w:name="_Toc204760892"/>
      <w:bookmarkStart w:id="31" w:name="_Toc204783075"/>
      <w:bookmarkEnd w:id="26"/>
      <w:r>
        <w:rPr>
          <w:rStyle w:val="Strong"/>
          <w:b/>
          <w:bCs/>
        </w:rPr>
        <w:t xml:space="preserve">1.2 </w:t>
      </w:r>
      <w:r>
        <w:rPr>
          <w:rStyle w:val="Strong"/>
          <w:b/>
          <w:bCs/>
        </w:rPr>
        <w:t>Organization</w:t>
      </w:r>
      <w:r>
        <w:rPr>
          <w:rStyle w:val="Strong"/>
          <w:b/>
          <w:bCs/>
        </w:rPr>
        <w:t xml:space="preserve"> </w:t>
      </w:r>
      <w:bookmarkEnd w:id="27"/>
      <w:bookmarkEnd w:id="28"/>
      <w:bookmarkEnd w:id="29"/>
      <w:bookmarkEnd w:id="30"/>
      <w:bookmarkEnd w:id="31"/>
      <w:r>
        <w:rPr>
          <w:rStyle w:val="Strong"/>
          <w:b/>
          <w:bCs/>
        </w:rPr>
        <w:t>Background</w:t>
      </w:r>
      <w:r>
        <w:rPr>
          <w:rStyle w:val="Strong"/>
          <w:b/>
          <w:bCs/>
        </w:rPr>
        <w:t xml:space="preserve"> </w:t>
      </w:r>
    </w:p>
    <w:p>
      <w:pPr>
        <w:pStyle w:val="BodyText"/>
        <w:rPr>
          <w:rFonts w:ascii="Times New Roman" w:hAnsi="Times New Roman" w:cs="Times New Roman"/>
        </w:rPr>
      </w:pPr>
      <w:r>
        <w:rPr>
          <w:rFonts w:cs="Times New Roman" w:ascii="Times New Roman" w:hAnsi="Times New Roman"/>
        </w:rPr>
        <w:t>The Ministry of Education (MoE) is the principal government department of Kenya responsible for the formulation, implementation, and regulation of policies, plans, and programs pertaining to Education and Training. Established at Kenya's independence, the MoE has evolved through various structural changes to meet the nation's educational needs, including the implementation of the Competency-Based Curriculum (CBC) and the current reforms under the Bottom-Up Economic Transformation Agenda (BETA). Its mandate encompasses basic education (ECDE, Primary, Secondary), tertiary education, vocational training, and special needs education. The implementation of educational policies and programs is decentralized to the County and Sub-County levels. The Athi River Sub-County Director of Education (SCDE) Office operates under the jurisdiction of the Machakos County Director of Education. Located in Athi River town, this office serves as the administrative and oversight hub for all public and private educational institutions (ECDE centres, primary schools, secondary schools, and adult education centres) within the Athi River Sub-County. Its core functions include coordinating curriculum implementation, managing teacher affairs, overseeing examinations and assessments, ensuring quality assurance and standards, managing educational infrastructure and resources, and implementing national education initiatives like NEMIS (National Education Management Information System) at the local level.</w:t>
      </w:r>
    </w:p>
    <w:p>
      <w:pPr>
        <w:pStyle w:val="BodyText"/>
        <w:rPr>
          <w:rFonts w:ascii="Times New Roman" w:hAnsi="Times New Roman" w:cs="Times New Roman"/>
        </w:rPr>
      </w:pPr>
      <w:r>
        <w:rPr>
          <w:rFonts w:cs="Times New Roman" w:ascii="Times New Roman" w:hAnsi="Times New Roman"/>
        </w:rPr>
      </w:r>
      <w:r>
        <mc:AlternateContent>
          <mc:Choice Requires="wps">
            <w:drawing>
              <wp:anchor behindDoc="0" distT="0" distB="0" distL="0" distR="0" simplePos="0" locked="0" layoutInCell="0" allowOverlap="1" relativeHeight="36">
                <wp:simplePos x="0" y="0"/>
                <wp:positionH relativeFrom="column">
                  <wp:align>center</wp:align>
                </wp:positionH>
                <wp:positionV relativeFrom="line">
                  <wp:posOffset>635</wp:posOffset>
                </wp:positionV>
                <wp:extent cx="6120130" cy="4098290"/>
                <wp:effectExtent l="0" t="0" r="0" b="0"/>
                <wp:wrapTopAndBottom/>
                <wp:docPr id="2" name="Frame1"/>
                <a:graphic xmlns:a="http://schemas.openxmlformats.org/drawingml/2006/main">
                  <a:graphicData uri="http://schemas.microsoft.com/office/word/2010/wordprocessingShape">
                    <wps:wsp>
                      <wps:cNvSpPr txBox="1"/>
                      <wps:spPr>
                        <a:xfrm>
                          <a:off x="0" y="0"/>
                          <a:ext cx="6120130" cy="4098290"/>
                        </a:xfrm>
                        <a:prstGeom prst="rect"/>
                        <a:solidFill>
                          <a:srgbClr val="FFFFFF"/>
                        </a:solidFill>
                      </wps:spPr>
                      <wps:txbx>
                        <w:txbxContent>
                          <w:p>
                            <w:pPr>
                              <w:pStyle w:val="Figure"/>
                              <w:spacing w:before="120" w:after="120"/>
                              <w:rPr/>
                            </w:pPr>
                            <w:r>
                              <w:rPr/>
                              <w:drawing>
                                <wp:inline distT="0" distB="0" distL="0" distR="0">
                                  <wp:extent cx="5389245" cy="3320415"/>
                                  <wp:effectExtent l="0" t="0" r="0" b="0"/>
                                  <wp:docPr id="3"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Copy 1" descr=""/>
                                          <pic:cNvPicPr>
                                            <a:picLocks noChangeAspect="1" noChangeArrowheads="1"/>
                                          </pic:cNvPicPr>
                                        </pic:nvPicPr>
                                        <pic:blipFill>
                                          <a:blip r:embed="rId3"/>
                                          <a:stretch>
                                            <a:fillRect/>
                                          </a:stretch>
                                        </pic:blipFill>
                                        <pic:spPr bwMode="auto">
                                          <a:xfrm>
                                            <a:off x="0" y="0"/>
                                            <a:ext cx="5389245" cy="332041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Athi River Education Office</w:t>
                            </w:r>
                          </w:p>
                        </w:txbxContent>
                      </wps:txbx>
                      <wps:bodyPr anchor="t" lIns="0" tIns="0" rIns="0" bIns="0">
                        <a:noAutofit/>
                      </wps:bodyPr>
                    </wps:wsp>
                  </a:graphicData>
                </a:graphic>
                <wp14:sizeRelH relativeFrom="margin">
                  <wp14:pctWidth>100000</wp14:pctWidth>
                </wp14:sizeRelH>
              </wp:anchor>
            </w:drawing>
          </mc:Choice>
          <mc:Fallback>
            <w:pict>
              <v:rect style="position:absolute;rotation:-0;width:481.9pt;height:322.7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389245" cy="3320415"/>
                            <wp:effectExtent l="0" t="0" r="0" b="0"/>
                            <wp:docPr id="4" name="Image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Copy 1" descr=""/>
                                    <pic:cNvPicPr>
                                      <a:picLocks noChangeAspect="1" noChangeArrowheads="1"/>
                                    </pic:cNvPicPr>
                                  </pic:nvPicPr>
                                  <pic:blipFill>
                                    <a:blip r:embed="rId4"/>
                                    <a:stretch>
                                      <a:fillRect/>
                                    </a:stretch>
                                  </pic:blipFill>
                                  <pic:spPr bwMode="auto">
                                    <a:xfrm>
                                      <a:off x="0" y="0"/>
                                      <a:ext cx="5389245" cy="332041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Athi River Education Office</w:t>
                      </w:r>
                    </w:p>
                  </w:txbxContent>
                </v:textbox>
                <w10:wrap type="topAndBottom"/>
              </v:rect>
            </w:pict>
          </mc:Fallback>
        </mc:AlternateContent>
      </w:r>
    </w:p>
    <w:p>
      <w:pPr>
        <w:pStyle w:val="Heading2"/>
        <w:numPr>
          <w:ilvl w:val="1"/>
          <w:numId w:val="1"/>
        </w:numPr>
        <w:rPr/>
      </w:pPr>
      <w:bookmarkStart w:id="32" w:name="__RefHeading___Toc2076_3374380667"/>
      <w:bookmarkStart w:id="33" w:name="_Toc204760532"/>
      <w:bookmarkStart w:id="34" w:name="_Toc204760893"/>
      <w:bookmarkStart w:id="35" w:name="_Toc204762549"/>
      <w:bookmarkStart w:id="36" w:name="_Toc204783023"/>
      <w:bookmarkStart w:id="37" w:name="_Toc204783076"/>
      <w:bookmarkEnd w:id="32"/>
      <w:r>
        <w:rPr>
          <w:rStyle w:val="Strong"/>
          <w:b/>
          <w:bCs/>
        </w:rPr>
        <w:t xml:space="preserve">1.3 </w:t>
      </w:r>
      <w:r>
        <w:rPr>
          <w:rStyle w:val="Strong"/>
          <w:b/>
          <w:bCs/>
        </w:rPr>
        <w:t>Organization</w:t>
      </w:r>
      <w:r>
        <w:rPr>
          <w:rStyle w:val="Strong"/>
          <w:b/>
          <w:bCs/>
        </w:rPr>
        <w:t xml:space="preserve"> Vision, Mission &amp; Core Values</w:t>
      </w:r>
      <w:bookmarkEnd w:id="33"/>
      <w:bookmarkEnd w:id="34"/>
      <w:bookmarkEnd w:id="35"/>
      <w:bookmarkEnd w:id="36"/>
      <w:bookmarkEnd w:id="37"/>
      <w:r>
        <w:rPr>
          <w:rStyle w:val="Strong"/>
          <w:b/>
          <w:bCs/>
        </w:rPr>
        <w:t xml:space="preserve"> </w:t>
      </w:r>
    </w:p>
    <w:p>
      <w:pPr>
        <w:pStyle w:val="Heading3"/>
        <w:rPr/>
      </w:pPr>
      <w:bookmarkStart w:id="38" w:name="__RefHeading___Toc2078_3374380667"/>
      <w:bookmarkEnd w:id="38"/>
      <w:r>
        <w:rPr>
          <w:rStyle w:val="Strong"/>
          <w:b/>
          <w:bCs/>
        </w:rPr>
        <w:t>1.3.1 Vision</w:t>
      </w:r>
    </w:p>
    <w:p>
      <w:pPr>
        <w:pStyle w:val="BodyText"/>
        <w:rPr/>
      </w:pPr>
      <w:r>
        <w:rPr>
          <w:rFonts w:cs="Times New Roman" w:ascii="Times New Roman" w:hAnsi="Times New Roman"/>
        </w:rPr>
        <w:t>To provide quality education for sustainable development.</w:t>
      </w:r>
    </w:p>
    <w:p>
      <w:pPr>
        <w:pStyle w:val="Heading3"/>
        <w:rPr/>
      </w:pPr>
      <w:bookmarkStart w:id="39" w:name="__RefHeading___Toc2080_3374380667"/>
      <w:bookmarkEnd w:id="39"/>
      <w:r>
        <w:rPr>
          <w:rFonts w:cs="Times New Roman" w:ascii="Times New Roman" w:hAnsi="Times New Roman"/>
        </w:rPr>
        <w:br/>
        <w:t xml:space="preserve">1.3.2 </w:t>
      </w:r>
      <w:r>
        <w:rPr>
          <w:rStyle w:val="Strong"/>
          <w:rFonts w:cs="Times New Roman" w:ascii="Times New Roman" w:hAnsi="Times New Roman"/>
          <w:b/>
          <w:bCs/>
        </w:rPr>
        <w:t>Mission</w:t>
      </w:r>
    </w:p>
    <w:p>
      <w:pPr>
        <w:pStyle w:val="BodyText"/>
        <w:rPr>
          <w:rFonts w:ascii="Times New Roman" w:hAnsi="Times New Roman" w:cs="Times New Roman"/>
        </w:rPr>
      </w:pPr>
      <w:r>
        <w:rPr>
          <w:rFonts w:cs="Times New Roman" w:ascii="Times New Roman" w:hAnsi="Times New Roman"/>
        </w:rPr>
        <w:t>To offer, promote and coordinate lifelong education, training and research for Kenya’s development.</w:t>
      </w:r>
    </w:p>
    <w:p>
      <w:pPr>
        <w:pStyle w:val="Heading3"/>
        <w:rPr/>
      </w:pPr>
      <w:bookmarkStart w:id="40" w:name="__RefHeading___Toc2082_3374380667"/>
      <w:bookmarkEnd w:id="40"/>
      <w:r>
        <w:rPr>
          <w:rFonts w:cs="Times New Roman" w:ascii="Times New Roman" w:hAnsi="Times New Roman"/>
        </w:rPr>
        <w:br/>
        <w:t xml:space="preserve">1.3.3 </w:t>
      </w:r>
      <w:r>
        <w:rPr>
          <w:rStyle w:val="Strong"/>
          <w:rFonts w:cs="Times New Roman" w:ascii="Times New Roman" w:hAnsi="Times New Roman"/>
          <w:b/>
          <w:bCs/>
        </w:rPr>
        <w:t>Core Values</w:t>
      </w:r>
    </w:p>
    <w:p>
      <w:pPr>
        <w:pStyle w:val="BodyText"/>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Professionalism, Integrity, Equity, Teamwork, Innovation and Excellence.</w:t>
      </w:r>
    </w:p>
    <w:p>
      <w:pPr>
        <w:pStyle w:val="Heading2"/>
        <w:numPr>
          <w:ilvl w:val="1"/>
          <w:numId w:val="1"/>
        </w:numPr>
        <w:rPr/>
      </w:pPr>
      <w:bookmarkStart w:id="41" w:name="__RefHeading___Toc2084_3374380667"/>
      <w:bookmarkStart w:id="42" w:name="_Toc204762550"/>
      <w:bookmarkStart w:id="43" w:name="_Toc204760533"/>
      <w:bookmarkStart w:id="44" w:name="_Toc204783077"/>
      <w:bookmarkStart w:id="45" w:name="_Toc204783024"/>
      <w:bookmarkStart w:id="46" w:name="_Toc204760894"/>
      <w:bookmarkEnd w:id="41"/>
      <w:r>
        <w:rPr>
          <w:rStyle w:val="Strong"/>
          <w:b/>
          <w:bCs/>
        </w:rPr>
        <w:t xml:space="preserve">1.4 </w:t>
      </w:r>
      <w:r>
        <w:rPr>
          <w:rStyle w:val="Strong"/>
          <w:b/>
          <w:bCs/>
        </w:rPr>
        <w:t>Organization</w:t>
      </w:r>
      <w:r>
        <w:rPr>
          <w:rStyle w:val="Strong"/>
          <w:b/>
          <w:bCs/>
        </w:rPr>
        <w:t xml:space="preserve"> Structure </w:t>
      </w:r>
      <w:bookmarkEnd w:id="42"/>
      <w:bookmarkEnd w:id="43"/>
      <w:bookmarkEnd w:id="44"/>
      <w:bookmarkEnd w:id="45"/>
      <w:bookmarkEnd w:id="46"/>
    </w:p>
    <w:p>
      <w:pPr>
        <w:pStyle w:val="BodyText"/>
        <w:rPr>
          <w:rFonts w:ascii="Times New Roman" w:hAnsi="Times New Roman" w:cs="Times New Roman"/>
        </w:rPr>
      </w:pPr>
      <w:r>
        <w:rPr>
          <w:rFonts w:cs="Times New Roman" w:ascii="Times New Roman" w:hAnsi="Times New Roman"/>
        </w:rPr>
        <w:t>The Athi River Sub-County Education Office is hierarchically structured and headed by the Sub-County Director of Education (SCDE), who reports directly to the County Director of Education. The SCDE provides overall leadership and is responsible for the effective implementation of all MoE policies and programs within the Sub-County.</w:t>
      </w:r>
    </w:p>
    <w:p>
      <w:pPr>
        <w:pStyle w:val="BodyText"/>
        <w:rPr>
          <w:rFonts w:ascii="Times New Roman" w:hAnsi="Times New Roman" w:cs="Times New Roman"/>
        </w:rPr>
      </w:pPr>
      <w:r>
        <w:rPr>
          <w:rFonts w:cs="Times New Roman" w:ascii="Times New Roman" w:hAnsi="Times New Roman"/>
        </w:rPr>
        <w:t>Supporting the SCDE are several key departments/officers, each with specialized functions:</w:t>
      </w:r>
    </w:p>
    <w:p>
      <w:pPr>
        <w:pStyle w:val="BodyText"/>
        <w:numPr>
          <w:ilvl w:val="0"/>
          <w:numId w:val="4"/>
        </w:numPr>
        <w:rPr>
          <w:rFonts w:ascii="Times New Roman" w:hAnsi="Times New Roman" w:cs="Times New Roman"/>
        </w:rPr>
      </w:pPr>
      <w:r>
        <w:rPr>
          <w:rStyle w:val="Strong"/>
          <w:rFonts w:cs="Times New Roman" w:ascii="Times New Roman" w:hAnsi="Times New Roman"/>
        </w:rPr>
        <w:t>Curriculum Support Officers (CSOs):</w:t>
      </w:r>
      <w:r>
        <w:rPr>
          <w:rFonts w:cs="Times New Roman" w:ascii="Times New Roman" w:hAnsi="Times New Roman"/>
        </w:rPr>
        <w:t> Oversee the implementation of the curriculum, teacher professional development and learning resources in schools.</w:t>
      </w:r>
    </w:p>
    <w:p>
      <w:pPr>
        <w:pStyle w:val="BodyText"/>
        <w:numPr>
          <w:ilvl w:val="0"/>
          <w:numId w:val="4"/>
        </w:numPr>
        <w:rPr>
          <w:rFonts w:ascii="Times New Roman" w:hAnsi="Times New Roman" w:cs="Times New Roman"/>
        </w:rPr>
      </w:pPr>
      <w:r>
        <w:rPr>
          <w:rStyle w:val="Strong"/>
          <w:rFonts w:cs="Times New Roman" w:ascii="Times New Roman" w:hAnsi="Times New Roman"/>
        </w:rPr>
        <w:t>Quality Assurance and Standards Officer (QASO):</w:t>
      </w:r>
      <w:r>
        <w:rPr>
          <w:rFonts w:cs="Times New Roman" w:ascii="Times New Roman" w:hAnsi="Times New Roman"/>
        </w:rPr>
        <w:t> Ensures schools adhere to MoE standards regarding infrastructure, teaching quality and management.</w:t>
      </w:r>
    </w:p>
    <w:p>
      <w:pPr>
        <w:pStyle w:val="BodyText"/>
        <w:numPr>
          <w:ilvl w:val="0"/>
          <w:numId w:val="4"/>
        </w:numPr>
        <w:rPr>
          <w:rFonts w:ascii="Times New Roman" w:hAnsi="Times New Roman" w:cs="Times New Roman"/>
        </w:rPr>
      </w:pPr>
      <w:r>
        <w:rPr>
          <w:rStyle w:val="Strong"/>
          <w:rFonts w:cs="Times New Roman" w:ascii="Times New Roman" w:hAnsi="Times New Roman"/>
        </w:rPr>
        <w:t>Examinations and Assessment Officer:</w:t>
      </w:r>
      <w:r>
        <w:rPr>
          <w:rFonts w:cs="Times New Roman" w:ascii="Times New Roman" w:hAnsi="Times New Roman"/>
        </w:rPr>
        <w:t> Manages all matters related to national examinations (KPSEA, KCPE, KCSE and Adult Education) including registration, coordination and security within the Sub-County. Works closely with KNEC.</w:t>
      </w:r>
    </w:p>
    <w:p>
      <w:pPr>
        <w:pStyle w:val="BodyText"/>
        <w:numPr>
          <w:ilvl w:val="0"/>
          <w:numId w:val="4"/>
        </w:numPr>
        <w:rPr>
          <w:rFonts w:ascii="Times New Roman" w:hAnsi="Times New Roman" w:cs="Times New Roman"/>
        </w:rPr>
      </w:pPr>
      <w:r>
        <w:rPr>
          <w:rStyle w:val="Strong"/>
          <w:rFonts w:cs="Times New Roman" w:ascii="Times New Roman" w:hAnsi="Times New Roman"/>
        </w:rPr>
        <w:t>ICT Officer:</w:t>
      </w:r>
      <w:r>
        <w:rPr>
          <w:rFonts w:cs="Times New Roman" w:ascii="Times New Roman" w:hAnsi="Times New Roman"/>
        </w:rPr>
        <w:t> Provides technical support for MoE ICT systems (primarily NEMIS, KNEC portals), manages office hardware/software and supports digital initiatives within schools.</w:t>
      </w:r>
    </w:p>
    <w:p>
      <w:pPr>
        <w:pStyle w:val="BodyText"/>
        <w:numPr>
          <w:ilvl w:val="0"/>
          <w:numId w:val="4"/>
        </w:numPr>
        <w:rPr>
          <w:rFonts w:ascii="Times New Roman" w:hAnsi="Times New Roman" w:cs="Times New Roman"/>
        </w:rPr>
      </w:pPr>
      <w:r>
        <w:rPr>
          <w:rStyle w:val="Strong"/>
          <w:rFonts w:cs="Times New Roman" w:ascii="Times New Roman" w:hAnsi="Times New Roman"/>
        </w:rPr>
        <w:t>Administrative Officer/Support Staff:</w:t>
      </w:r>
      <w:r>
        <w:rPr>
          <w:rFonts w:cs="Times New Roman" w:ascii="Times New Roman" w:hAnsi="Times New Roman"/>
        </w:rPr>
        <w:t> Handles general office administration, finance, records management, logistics and correspondence.</w:t>
      </w:r>
    </w:p>
    <w:p>
      <w:pPr>
        <w:pStyle w:val="BodyText"/>
        <w:ind w:left="720"/>
        <w:rPr>
          <w:rFonts w:ascii="Times New Roman" w:hAnsi="Times New Roman" w:cs="Times New Roman"/>
          <w:color w:val="404040"/>
        </w:rPr>
      </w:pPr>
      <w:r>
        <w:rPr>
          <w:rFonts w:cs="Times New Roman" w:ascii="Times New Roman" w:hAnsi="Times New Roman"/>
          <w:color w:val="404040"/>
        </w:rPr>
      </w:r>
    </w:p>
    <w:p>
      <w:pPr>
        <w:pStyle w:val="BodyText"/>
        <w:ind w:left="720"/>
        <w:rPr>
          <w:rFonts w:ascii="Times New Roman" w:hAnsi="Times New Roman" w:cs="Times New Roman"/>
          <w:color w:val="404040"/>
        </w:rPr>
      </w:pPr>
      <w:r>
        <w:rPr>
          <w:rFonts w:cs="Times New Roman" w:ascii="Times New Roman" w:hAnsi="Times New Roman"/>
          <w:color w:val="404040"/>
        </w:rP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76035" cy="2406015"/>
                <wp:effectExtent l="0" t="0" r="0" b="0"/>
                <wp:wrapSquare wrapText="largest"/>
                <wp:docPr id="5" name="Frame2"/>
                <a:graphic xmlns:a="http://schemas.openxmlformats.org/drawingml/2006/main">
                  <a:graphicData uri="http://schemas.microsoft.com/office/word/2010/wordprocessingShape">
                    <wps:wsp>
                      <wps:cNvSpPr/>
                      <wps:spPr>
                        <a:xfrm>
                          <a:off x="0" y="0"/>
                          <a:ext cx="6375960" cy="24058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376035" cy="216535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5"/>
                                          <a:stretch>
                                            <a:fillRect/>
                                          </a:stretch>
                                        </pic:blipFill>
                                        <pic:spPr bwMode="auto">
                                          <a:xfrm>
                                            <a:off x="0" y="0"/>
                                            <a:ext cx="6376035" cy="216535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Organization Structure</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10.1pt;margin-top:0.05pt;width:502pt;height:189.4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6376035" cy="216535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6"/>
                                    <a:stretch>
                                      <a:fillRect/>
                                    </a:stretch>
                                  </pic:blipFill>
                                  <pic:spPr bwMode="auto">
                                    <a:xfrm>
                                      <a:off x="0" y="0"/>
                                      <a:ext cx="6376035" cy="216535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Organization Structure</w:t>
                      </w:r>
                    </w:p>
                  </w:txbxContent>
                </v:textbox>
                <w10:wrap type="square" side="largest"/>
              </v:rect>
            </w:pict>
          </mc:Fallback>
        </mc:AlternateContent>
      </w:r>
    </w:p>
    <w:p>
      <w:pPr>
        <w:pStyle w:val="Heading2"/>
        <w:numPr>
          <w:ilvl w:val="1"/>
          <w:numId w:val="1"/>
        </w:numPr>
        <w:rPr/>
      </w:pPr>
      <w:bookmarkStart w:id="47" w:name="__RefHeading___Toc2086_3374380667"/>
      <w:bookmarkStart w:id="48" w:name="_Toc204760534"/>
      <w:bookmarkStart w:id="49" w:name="_Toc204760895"/>
      <w:bookmarkStart w:id="50" w:name="_Toc204762551"/>
      <w:bookmarkStart w:id="51" w:name="_Toc204783025"/>
      <w:bookmarkStart w:id="52" w:name="_Toc204783078"/>
      <w:bookmarkEnd w:id="47"/>
      <w:r>
        <w:rPr>
          <w:rStyle w:val="Strong"/>
          <w:b/>
          <w:bCs/>
        </w:rPr>
        <w:t xml:space="preserve">1.5 Departments </w:t>
      </w:r>
      <w:r>
        <w:rPr>
          <w:rStyle w:val="Strong"/>
          <w:b/>
          <w:bCs/>
        </w:rPr>
        <w:t xml:space="preserve">and </w:t>
      </w:r>
      <w:r>
        <w:rPr>
          <w:rStyle w:val="Strong"/>
          <w:b/>
          <w:bCs/>
        </w:rPr>
        <w:t>Responsibilities</w:t>
      </w:r>
      <w:bookmarkEnd w:id="48"/>
      <w:bookmarkEnd w:id="49"/>
      <w:bookmarkEnd w:id="50"/>
      <w:bookmarkEnd w:id="51"/>
      <w:bookmarkEnd w:id="52"/>
    </w:p>
    <w:p>
      <w:pPr>
        <w:pStyle w:val="BodyText"/>
        <w:rPr>
          <w:rFonts w:ascii="Times New Roman" w:hAnsi="Times New Roman" w:cs="Times New Roman"/>
        </w:rPr>
      </w:pPr>
      <w:r>
        <w:rPr>
          <w:rFonts w:cs="Times New Roman" w:ascii="Times New Roman" w:hAnsi="Times New Roman"/>
        </w:rPr>
        <w:t>My primary attachment was within the </w:t>
      </w:r>
      <w:r>
        <w:rPr>
          <w:rStyle w:val="Strong"/>
          <w:rFonts w:cs="Times New Roman" w:ascii="Times New Roman" w:hAnsi="Times New Roman"/>
        </w:rPr>
        <w:t>ICT Department</w:t>
      </w:r>
      <w:r>
        <w:rPr>
          <w:rFonts w:cs="Times New Roman" w:ascii="Times New Roman" w:hAnsi="Times New Roman"/>
        </w:rPr>
        <w:t>, under the direct supervision of the Sub-County ICT Officer. However, the nature of the office's work necessitated significant </w:t>
      </w:r>
      <w:r>
        <w:rPr>
          <w:rStyle w:val="Strong"/>
          <w:rFonts w:cs="Times New Roman" w:ascii="Times New Roman" w:hAnsi="Times New Roman"/>
        </w:rPr>
        <w:t>cross-functional involvement</w:t>
      </w:r>
      <w:r>
        <w:rPr>
          <w:rFonts w:cs="Times New Roman" w:ascii="Times New Roman" w:hAnsi="Times New Roman"/>
        </w:rPr>
        <w:t>, particularly with the Examinations and Assessment unit and the general administrative support team. My core responsibilities included:</w:t>
      </w:r>
    </w:p>
    <w:p>
      <w:pPr>
        <w:pStyle w:val="BodyText"/>
        <w:numPr>
          <w:ilvl w:val="0"/>
          <w:numId w:val="5"/>
        </w:numPr>
        <w:rPr>
          <w:rFonts w:ascii="Times New Roman" w:hAnsi="Times New Roman" w:cs="Times New Roman"/>
        </w:rPr>
      </w:pPr>
      <w:r>
        <w:rPr>
          <w:rStyle w:val="Strong"/>
          <w:rFonts w:cs="Times New Roman" w:ascii="Times New Roman" w:hAnsi="Times New Roman"/>
        </w:rPr>
        <w:t>ICT Support:</w:t>
      </w:r>
      <w:r>
        <w:rPr>
          <w:rFonts w:cs="Times New Roman" w:ascii="Times New Roman" w:hAnsi="Times New Roman"/>
        </w:rPr>
        <w:t> Assisting with the management and troubleshooting of the National Education Management Information System (NEMIS), supporting KNEC online candidate registration portals, performing basic hardware maintenance (printer setup, troubleshooting), software installation/updates and virus scanning.</w:t>
      </w:r>
    </w:p>
    <w:p>
      <w:pPr>
        <w:pStyle w:val="BodyText"/>
        <w:numPr>
          <w:ilvl w:val="0"/>
          <w:numId w:val="0"/>
        </w:numPr>
        <w:ind w:hanging="0" w:left="720"/>
        <w:rPr>
          <w:rFonts w:ascii="Times New Roman" w:hAnsi="Times New Roman" w:cs="Times New Roman"/>
        </w:rPr>
      </w:pPr>
      <w:r>
        <w:rPr>
          <w:rFonts w:cs="Times New Roman" w:ascii="Times New Roman" w:hAnsi="Times New Roman"/>
        </w:rPr>
      </w:r>
    </w:p>
    <w:p>
      <w:pPr>
        <w:pStyle w:val="BodyText"/>
        <w:numPr>
          <w:ilvl w:val="0"/>
          <w:numId w:val="5"/>
        </w:numPr>
        <w:rPr>
          <w:rFonts w:ascii="Times New Roman" w:hAnsi="Times New Roman" w:cs="Times New Roman"/>
        </w:rPr>
      </w:pPr>
      <w:r>
        <w:rPr>
          <w:rStyle w:val="Strong"/>
          <w:rFonts w:cs="Times New Roman" w:ascii="Times New Roman" w:hAnsi="Times New Roman"/>
        </w:rPr>
        <w:t>D</w:t>
      </w:r>
      <w:r>
        <w:rPr>
          <w:rStyle w:val="Strong"/>
          <w:rFonts w:cs="Times New Roman" w:ascii="Times New Roman" w:hAnsi="Times New Roman"/>
        </w:rPr>
        <w:t>ata Management:</w:t>
      </w:r>
      <w:r>
        <w:rPr>
          <w:rFonts w:cs="Times New Roman" w:ascii="Times New Roman" w:hAnsi="Times New Roman"/>
        </w:rPr>
        <w:t> Updating and verifying school data in NEMIS (e.g., learner details, school infrastructure, staffing), confirming KNEC candidate details, updating school contact databases and tracking head teacher changes.</w:t>
      </w:r>
      <w:r>
        <mc:AlternateContent>
          <mc:Choice Requires="wps">
            <w:drawing>
              <wp:anchor behindDoc="0" distT="0" distB="0" distL="0" distR="0" simplePos="0" locked="0" layoutInCell="0" allowOverlap="1" relativeHeight="38">
                <wp:simplePos x="0" y="0"/>
                <wp:positionH relativeFrom="column">
                  <wp:posOffset>559435</wp:posOffset>
                </wp:positionH>
                <wp:positionV relativeFrom="paragraph">
                  <wp:posOffset>-428625</wp:posOffset>
                </wp:positionV>
                <wp:extent cx="4439285" cy="2945765"/>
                <wp:effectExtent l="0" t="0" r="0" b="0"/>
                <wp:wrapTopAndBottom/>
                <wp:docPr id="6" name="Frame18"/>
                <a:graphic xmlns:a="http://schemas.openxmlformats.org/drawingml/2006/main">
                  <a:graphicData uri="http://schemas.microsoft.com/office/word/2010/wordprocessingShape">
                    <wps:wsp>
                      <wps:cNvSpPr txBox="1"/>
                      <wps:spPr>
                        <a:xfrm>
                          <a:off x="0" y="0"/>
                          <a:ext cx="4439285" cy="2945765"/>
                        </a:xfrm>
                        <a:prstGeom prst="rect"/>
                        <a:solidFill>
                          <a:srgbClr val="FFFFFF"/>
                        </a:solidFill>
                      </wps:spPr>
                      <wps:txbx>
                        <w:txbxContent>
                          <w:p>
                            <w:pPr>
                              <w:pStyle w:val="Figure"/>
                              <w:spacing w:before="120" w:after="120"/>
                              <w:rPr/>
                            </w:pPr>
                            <w:r>
                              <w:rPr/>
                              <w:drawing>
                                <wp:inline distT="0" distB="0" distL="0" distR="0">
                                  <wp:extent cx="4439285" cy="261810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7"/>
                                          <a:stretch>
                                            <a:fillRect/>
                                          </a:stretch>
                                        </pic:blipFill>
                                        <pic:spPr bwMode="auto">
                                          <a:xfrm>
                                            <a:off x="0" y="0"/>
                                            <a:ext cx="4439285" cy="261810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ICT Support</w:t>
                            </w:r>
                          </w:p>
                        </w:txbxContent>
                      </wps:txbx>
                      <wps:bodyPr anchor="t" lIns="0" tIns="0" rIns="0" bIns="0">
                        <a:noAutofit/>
                      </wps:bodyPr>
                    </wps:wsp>
                  </a:graphicData>
                </a:graphic>
              </wp:anchor>
            </w:drawing>
          </mc:Choice>
          <mc:Fallback>
            <w:pict>
              <v:rect style="position:absolute;rotation:-0;width:349.55pt;height:231.95pt;mso-wrap-distance-left:0pt;mso-wrap-distance-right:0pt;mso-wrap-distance-top:0pt;mso-wrap-distance-bottom:0pt;margin-top:-33.75pt;mso-position-vertical-relative:text;margin-left:44.05pt;mso-position-horizontal-relative:text">
                <v:textbox inset="0in,0in,0in,0in">
                  <w:txbxContent>
                    <w:p>
                      <w:pPr>
                        <w:pStyle w:val="Figure"/>
                        <w:spacing w:before="120" w:after="120"/>
                        <w:rPr/>
                      </w:pPr>
                      <w:r>
                        <w:rPr/>
                        <w:drawing>
                          <wp:inline distT="0" distB="0" distL="0" distR="0">
                            <wp:extent cx="4439285" cy="2618105"/>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8"/>
                                    <a:stretch>
                                      <a:fillRect/>
                                    </a:stretch>
                                  </pic:blipFill>
                                  <pic:spPr bwMode="auto">
                                    <a:xfrm>
                                      <a:off x="0" y="0"/>
                                      <a:ext cx="4439285" cy="261810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ICT Support</w:t>
                      </w:r>
                    </w:p>
                  </w:txbxContent>
                </v:textbox>
                <w10:wrap type="topAndBottom"/>
              </v:rect>
            </w:pict>
          </mc:Fallback>
        </mc:AlternateContent>
      </w:r>
    </w:p>
    <w:p>
      <w:pPr>
        <w:pStyle w:val="BodyText"/>
        <w:numPr>
          <w:ilvl w:val="0"/>
          <w:numId w:val="5"/>
        </w:numPr>
        <w:rPr>
          <w:rFonts w:ascii="Times New Roman" w:hAnsi="Times New Roman" w:cs="Times New Roman"/>
        </w:rPr>
      </w:pPr>
      <w:r>
        <w:rPr>
          <w:rStyle w:val="Strong"/>
          <w:rFonts w:cs="Times New Roman" w:ascii="Times New Roman" w:hAnsi="Times New Roman"/>
        </w:rPr>
        <w:t>Examination Support:</w:t>
      </w:r>
      <w:r>
        <w:rPr>
          <w:rFonts w:cs="Times New Roman" w:ascii="Times New Roman" w:hAnsi="Times New Roman"/>
        </w:rPr>
        <w:t> Assisting in the registration and vetting of candidates for KPSEA, KCSE and Adult Education examinations; preparing related documentation.</w:t>
      </w:r>
    </w:p>
    <w:p>
      <w:pPr>
        <w:pStyle w:val="BodyText"/>
        <w:numPr>
          <w:ilvl w:val="0"/>
          <w:numId w:val="5"/>
        </w:numPr>
        <w:rPr>
          <w:rFonts w:ascii="Times New Roman" w:hAnsi="Times New Roman" w:cs="Times New Roman"/>
        </w:rPr>
      </w:pPr>
      <w:r>
        <w:rPr>
          <w:rStyle w:val="Strong"/>
          <w:rFonts w:cs="Times New Roman" w:ascii="Times New Roman" w:hAnsi="Times New Roman"/>
        </w:rPr>
        <w:t>Administrative Support:</w:t>
      </w:r>
      <w:r>
        <w:rPr>
          <w:rFonts w:cs="Times New Roman" w:ascii="Times New Roman" w:hAnsi="Times New Roman"/>
        </w:rPr>
        <w:t> Drafting official letters (objections, approvals, memos), typing and distributing meeting minutes, creating Board of Management (BOM) nomination files, preparing student transfer forms, scanning, printing, and organizing government correspondence.</w:t>
      </w:r>
    </w:p>
    <w:p>
      <w:pPr>
        <w:pStyle w:val="BodyText"/>
        <w:numPr>
          <w:ilvl w:val="0"/>
          <w:numId w:val="5"/>
        </w:numPr>
        <w:rPr>
          <w:rFonts w:ascii="Times New Roman" w:hAnsi="Times New Roman" w:cs="Times New Roman"/>
        </w:rPr>
      </w:pPr>
      <w:r>
        <w:rPr>
          <w:rStyle w:val="Strong"/>
          <w:rFonts w:cs="Times New Roman" w:ascii="Times New Roman" w:hAnsi="Times New Roman"/>
        </w:rPr>
        <w:t>Event Support:</w:t>
      </w:r>
      <w:r>
        <w:rPr>
          <w:rFonts w:cs="Times New Roman" w:ascii="Times New Roman" w:hAnsi="Times New Roman"/>
        </w:rPr>
        <w:t> Providing logistical and administrative assistance during head teacher/principal meetings, educational workshops, and the Sub-County drama festival.</w:t>
      </w:r>
    </w:p>
    <w:p>
      <w:pPr>
        <w:pStyle w:val="BodyText"/>
        <w:numPr>
          <w:ilvl w:val="0"/>
          <w:numId w:val="5"/>
        </w:numPr>
        <w:rPr>
          <w:rFonts w:ascii="Times New Roman" w:hAnsi="Times New Roman" w:cs="Times New Roman"/>
        </w:rPr>
      </w:pPr>
      <w:r>
        <w:rPr>
          <w:rStyle w:val="Strong"/>
          <w:rFonts w:cs="Times New Roman" w:ascii="Times New Roman" w:hAnsi="Times New Roman"/>
        </w:rPr>
        <w:t>Reporting:</w:t>
      </w:r>
      <w:r>
        <w:rPr>
          <w:rFonts w:cs="Times New Roman" w:ascii="Times New Roman" w:hAnsi="Times New Roman"/>
        </w:rPr>
        <w:t> Compiling and writing basic analytical reports based on school data (e.g., infrastructure status, teacher shortages).</w:t>
      </w:r>
    </w:p>
    <w:p>
      <w:pPr>
        <w:pStyle w:val="Normal"/>
        <w:rPr>
          <w:rFonts w:ascii="Times New Roman" w:hAnsi="Times New Roman" w:cs="Times New Roman"/>
        </w:rPr>
      </w:pPr>
      <w:r>
        <w:rPr>
          <w:rFonts w:cs="Times New Roman" w:ascii="Times New Roman" w:hAnsi="Times New Roman"/>
        </w:rPr>
      </w:r>
      <w:r>
        <w:br w:type="page"/>
      </w:r>
    </w:p>
    <w:p>
      <w:pPr>
        <w:pStyle w:val="Heading1"/>
        <w:numPr>
          <w:ilvl w:val="0"/>
          <w:numId w:val="1"/>
        </w:numPr>
        <w:spacing w:before="0" w:after="120"/>
        <w:rPr/>
      </w:pPr>
      <w:bookmarkStart w:id="53" w:name="__RefHeading___Toc2088_3374380667"/>
      <w:bookmarkStart w:id="54" w:name="_Toc204762552"/>
      <w:bookmarkStart w:id="55" w:name="_Toc204783026"/>
      <w:bookmarkStart w:id="56" w:name="_Toc204760535"/>
      <w:bookmarkStart w:id="57" w:name="_Toc204783079"/>
      <w:bookmarkStart w:id="58" w:name="_Toc204760896"/>
      <w:bookmarkEnd w:id="53"/>
      <w:r>
        <w:rPr>
          <w:rStyle w:val="Strong"/>
          <w:b/>
          <w:bCs/>
        </w:rPr>
        <w:t xml:space="preserve">Chapter </w:t>
      </w:r>
      <w:bookmarkEnd w:id="54"/>
      <w:bookmarkEnd w:id="55"/>
      <w:bookmarkEnd w:id="56"/>
      <w:bookmarkEnd w:id="57"/>
      <w:bookmarkEnd w:id="58"/>
      <w:r>
        <w:rPr>
          <w:rStyle w:val="Strong"/>
          <w:b/>
          <w:bCs/>
        </w:rPr>
        <w:t>2: ACTIVITIES AND EXPERIENCES</w:t>
      </w:r>
      <w:r>
        <w:rPr>
          <w:rStyle w:val="Strong"/>
          <w:b/>
          <w:bCs/>
        </w:rPr>
        <w:t xml:space="preserve"> </w:t>
      </w:r>
    </w:p>
    <w:p>
      <w:pPr>
        <w:pStyle w:val="Heading2"/>
        <w:numPr>
          <w:ilvl w:val="1"/>
          <w:numId w:val="1"/>
        </w:numPr>
        <w:rPr/>
      </w:pPr>
      <w:bookmarkStart w:id="59" w:name="__RefHeading___Toc2090_3374380667"/>
      <w:bookmarkStart w:id="60" w:name="_Toc204760536"/>
      <w:bookmarkStart w:id="61" w:name="_Toc204760897"/>
      <w:bookmarkStart w:id="62" w:name="_Toc204762553"/>
      <w:bookmarkStart w:id="63" w:name="_Toc204783027"/>
      <w:bookmarkStart w:id="64" w:name="_Toc204783080"/>
      <w:bookmarkEnd w:id="59"/>
      <w:r>
        <w:rPr>
          <w:rStyle w:val="Strong"/>
          <w:b/>
          <w:bCs/>
        </w:rPr>
        <w:t xml:space="preserve">2.1 Activities and Experiences in </w:t>
      </w:r>
      <w:r>
        <w:rPr>
          <w:rStyle w:val="Strong"/>
          <w:b/>
          <w:bCs/>
        </w:rPr>
        <w:t>different</w:t>
      </w:r>
      <w:r>
        <w:rPr>
          <w:rStyle w:val="Strong"/>
          <w:b/>
          <w:bCs/>
        </w:rPr>
        <w:t xml:space="preserve"> Section</w:t>
      </w:r>
      <w:bookmarkEnd w:id="60"/>
      <w:bookmarkEnd w:id="61"/>
      <w:bookmarkEnd w:id="62"/>
      <w:bookmarkEnd w:id="63"/>
      <w:bookmarkEnd w:id="64"/>
      <w:r>
        <w:rPr>
          <w:rStyle w:val="Strong"/>
          <w:b/>
          <w:bCs/>
        </w:rPr>
        <w:t>s</w:t>
      </w:r>
    </w:p>
    <w:p>
      <w:pPr>
        <w:pStyle w:val="BodyText"/>
        <w:rPr>
          <w:rFonts w:ascii="Times New Roman" w:hAnsi="Times New Roman" w:cs="Times New Roman"/>
        </w:rPr>
      </w:pPr>
      <w:r>
        <w:rPr>
          <w:rFonts w:cs="Times New Roman" w:ascii="Times New Roman" w:hAnsi="Times New Roman"/>
        </w:rPr>
        <w:t>Throughout the 12 weeks, I engaged in various sections:</w:t>
      </w:r>
    </w:p>
    <w:p>
      <w:pPr>
        <w:pStyle w:val="BodyText"/>
        <w:rPr>
          <w:rFonts w:ascii="Times New Roman" w:hAnsi="Times New Roman" w:cs="Times New Roman"/>
        </w:rPr>
      </w:pPr>
      <w:r>
        <w:rPr>
          <w:rStyle w:val="Strong"/>
          <w:rFonts w:cs="Times New Roman" w:ascii="Times New Roman" w:hAnsi="Times New Roman"/>
        </w:rPr>
        <w:t>ICT Section:</w:t>
      </w:r>
    </w:p>
    <w:p>
      <w:pPr>
        <w:pStyle w:val="BodyText"/>
        <w:numPr>
          <w:ilvl w:val="0"/>
          <w:numId w:val="6"/>
        </w:numPr>
        <w:rPr>
          <w:rFonts w:ascii="Times New Roman" w:hAnsi="Times New Roman" w:cs="Times New Roman"/>
        </w:rPr>
      </w:pPr>
      <w:r>
        <w:rPr>
          <w:rStyle w:val="Strong"/>
          <w:rFonts w:cs="Times New Roman" w:ascii="Times New Roman" w:hAnsi="Times New Roman"/>
        </w:rPr>
        <w:t>NEMIS Management:</w:t>
      </w:r>
      <w:r>
        <w:rPr>
          <w:rFonts w:cs="Times New Roman" w:ascii="Times New Roman" w:hAnsi="Times New Roman"/>
        </w:rPr>
        <w:t> Actively participated in updating and verifying critical school data on the NEMIS platform. This involved tasks like correcting learner registration details (names, birth certificates, parent contacts). I learned the structure of the NEMIS database and the importance of data accuracy for national planning and resource allocation. </w:t>
      </w:r>
    </w:p>
    <w:p>
      <w:pPr>
        <w:pStyle w:val="BodyText"/>
        <w:numPr>
          <w:ilvl w:val="0"/>
          <w:numId w:val="0"/>
        </w:numPr>
        <w:ind w:hanging="0" w:left="720"/>
        <w:rPr>
          <w:rFonts w:ascii="Times New Roman" w:hAnsi="Times New Roman" w:cs="Times New Roman"/>
        </w:rPr>
      </w:pPr>
      <w:r>
        <w:rPr/>
        <mc:AlternateContent>
          <mc:Choice Requires="wps">
            <w:drawing>
              <wp:inline distT="0" distB="0" distL="0" distR="0">
                <wp:extent cx="5590540" cy="2842260"/>
                <wp:effectExtent l="0" t="0" r="0" b="0"/>
                <wp:docPr id="9" name="Frame3"/>
                <a:graphic xmlns:a="http://schemas.openxmlformats.org/drawingml/2006/main">
                  <a:graphicData uri="http://schemas.microsoft.com/office/word/2010/wordprocessingShape">
                    <wps:wsp>
                      <wps:cNvSpPr/>
                      <wps:spPr>
                        <a:xfrm>
                          <a:off x="0" y="0"/>
                          <a:ext cx="5590440" cy="2842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590540" cy="2514600"/>
                                  <wp:effectExtent l="0" t="0" r="0" b="0"/>
                                  <wp:docPr id="11" name="Picture 1 Copy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Copy 2" descr=""/>
                                          <pic:cNvPicPr>
                                            <a:picLocks noChangeAspect="1" noChangeArrowheads="1"/>
                                          </pic:cNvPicPr>
                                        </pic:nvPicPr>
                                        <pic:blipFill>
                                          <a:blip r:embed="rId9"/>
                                          <a:stretch>
                                            <a:fillRect/>
                                          </a:stretch>
                                        </pic:blipFill>
                                        <pic:spPr bwMode="auto">
                                          <a:xfrm>
                                            <a:off x="0" y="0"/>
                                            <a:ext cx="5590540" cy="251460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Nemis Management</w:t>
                            </w:r>
                          </w:p>
                        </w:txbxContent>
                      </wps:txbx>
                      <wps:bodyPr lIns="0" rIns="0" tIns="0" bIns="0" anchor="t">
                        <a:noAutofit/>
                      </wps:bodyPr>
                    </wps:wsp>
                  </a:graphicData>
                </a:graphic>
              </wp:inline>
            </w:drawing>
          </mc:Choice>
          <mc:Fallback>
            <w:pict>
              <v:rect id="shape_0" ID="Frame3" path="m0,0l-2147483645,0l-2147483645,-2147483646l0,-2147483646xe" fillcolor="white" stroked="f" o:allowincell="f" style="position:absolute;margin-left:0pt;margin-top:-223.85pt;width:440.15pt;height:223.7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5590540" cy="2514600"/>
                            <wp:effectExtent l="0" t="0" r="0" b="0"/>
                            <wp:docPr id="12" name="Picture 1 Copy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Copy 2" descr=""/>
                                    <pic:cNvPicPr>
                                      <a:picLocks noChangeAspect="1" noChangeArrowheads="1"/>
                                    </pic:cNvPicPr>
                                  </pic:nvPicPr>
                                  <pic:blipFill>
                                    <a:blip r:embed="rId10"/>
                                    <a:stretch>
                                      <a:fillRect/>
                                    </a:stretch>
                                  </pic:blipFill>
                                  <pic:spPr bwMode="auto">
                                    <a:xfrm>
                                      <a:off x="0" y="0"/>
                                      <a:ext cx="5590540" cy="251460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Nemis Management</w:t>
                      </w:r>
                    </w:p>
                  </w:txbxContent>
                </v:textbox>
                <w10:wrap type="square"/>
              </v:rect>
            </w:pict>
          </mc:Fallback>
        </mc:AlternateContent>
      </w:r>
    </w:p>
    <w:p>
      <w:pPr>
        <w:pStyle w:val="BodyText"/>
        <w:numPr>
          <w:ilvl w:val="0"/>
          <w:numId w:val="6"/>
        </w:numPr>
        <w:rPr>
          <w:rFonts w:ascii="Times New Roman" w:hAnsi="Times New Roman" w:cs="Times New Roman"/>
        </w:rPr>
      </w:pPr>
      <w:r>
        <w:rPr>
          <w:rStyle w:val="Strong"/>
          <w:rFonts w:cs="Times New Roman" w:ascii="Times New Roman" w:hAnsi="Times New Roman"/>
        </w:rPr>
        <w:t>KNEC Portal Support:</w:t>
      </w:r>
      <w:r>
        <w:rPr>
          <w:rFonts w:cs="Times New Roman" w:ascii="Times New Roman" w:hAnsi="Times New Roman"/>
        </w:rPr>
        <w:t> Assisted schools during the critical KCSE and KPSEA registration windows. Duties included guiding school ICT through the online registration process on the KNEC portal, verifying candidate bio data and subject selection entries uploaded by schools, identifying and correcting errors (e.g., mismatched index numbers, missing photos). </w:t>
      </w:r>
    </w:p>
    <w:p>
      <w:pPr>
        <w:pStyle w:val="BodyText"/>
        <w:numPr>
          <w:ilvl w:val="0"/>
          <w:numId w:val="0"/>
        </w:numPr>
        <w:ind w:hanging="0" w:left="720"/>
        <w:rPr>
          <w:rFonts w:ascii="Times New Roman" w:hAnsi="Times New Roman" w:cs="Times New Roman"/>
        </w:rPr>
      </w:pPr>
      <w:r>
        <w:rPr/>
        <mc:AlternateContent>
          <mc:Choice Requires="wps">
            <w:drawing>
              <wp:inline distT="0" distB="0" distL="0" distR="0">
                <wp:extent cx="6120130" cy="2604135"/>
                <wp:effectExtent l="0" t="0" r="0" b="0"/>
                <wp:docPr id="10" name="Frame4"/>
                <a:graphic xmlns:a="http://schemas.openxmlformats.org/drawingml/2006/main">
                  <a:graphicData uri="http://schemas.microsoft.com/office/word/2010/wordprocessingShape">
                    <wps:wsp>
                      <wps:cNvSpPr/>
                      <wps:spPr>
                        <a:xfrm>
                          <a:off x="0" y="0"/>
                          <a:ext cx="6120000" cy="2604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120130" cy="2276475"/>
                                  <wp:effectExtent l="0" t="0" r="0" b="0"/>
                                  <wp:docPr id="12" name="Picture 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Copy 1" descr=""/>
                                          <pic:cNvPicPr>
                                            <a:picLocks noChangeAspect="1" noChangeArrowheads="1"/>
                                          </pic:cNvPicPr>
                                        </pic:nvPicPr>
                                        <pic:blipFill>
                                          <a:blip r:embed="rId11"/>
                                          <a:stretch>
                                            <a:fillRect/>
                                          </a:stretch>
                                        </pic:blipFill>
                                        <pic:spPr bwMode="auto">
                                          <a:xfrm>
                                            <a:off x="0" y="0"/>
                                            <a:ext cx="6120130" cy="227647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KNEC Portal</w:t>
                            </w:r>
                          </w:p>
                        </w:txbxContent>
                      </wps:txbx>
                      <wps:bodyPr lIns="0" rIns="0" tIns="0" bIns="0" anchor="t">
                        <a:noAutofit/>
                      </wps:bodyPr>
                    </wps:wsp>
                  </a:graphicData>
                </a:graphic>
              </wp:inline>
            </w:drawing>
          </mc:Choice>
          <mc:Fallback>
            <w:pict>
              <v:rect id="shape_0" ID="Frame4" path="m0,0l-2147483645,0l-2147483645,-2147483646l0,-2147483646xe" fillcolor="white" stroked="f" o:allowincell="f" style="position:absolute;margin-left:0pt;margin-top:-205.1pt;width:481.85pt;height:20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120130" cy="2276475"/>
                            <wp:effectExtent l="0" t="0" r="0" b="0"/>
                            <wp:docPr id="13" name="Picture 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Copy 1" descr=""/>
                                    <pic:cNvPicPr>
                                      <a:picLocks noChangeAspect="1" noChangeArrowheads="1"/>
                                    </pic:cNvPicPr>
                                  </pic:nvPicPr>
                                  <pic:blipFill>
                                    <a:blip r:embed="rId12"/>
                                    <a:stretch>
                                      <a:fillRect/>
                                    </a:stretch>
                                  </pic:blipFill>
                                  <pic:spPr bwMode="auto">
                                    <a:xfrm>
                                      <a:off x="0" y="0"/>
                                      <a:ext cx="6120130" cy="227647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KNEC Portal</w:t>
                      </w:r>
                    </w:p>
                  </w:txbxContent>
                </v:textbox>
                <w10:wrap type="square"/>
              </v:rect>
            </w:pict>
          </mc:Fallback>
        </mc:AlternateContent>
      </w:r>
    </w:p>
    <w:p>
      <w:pPr>
        <w:pStyle w:val="BodyText"/>
        <w:numPr>
          <w:ilvl w:val="0"/>
          <w:numId w:val="6"/>
        </w:numPr>
        <w:rPr>
          <w:rFonts w:ascii="Times New Roman" w:hAnsi="Times New Roman" w:cs="Times New Roman"/>
        </w:rPr>
      </w:pPr>
      <w:r>
        <w:rPr>
          <w:rStyle w:val="Strong"/>
          <w:rFonts w:cs="Times New Roman" w:ascii="Times New Roman" w:hAnsi="Times New Roman"/>
        </w:rPr>
        <w:t>Hardware/Software Maintenance:</w:t>
      </w:r>
      <w:r>
        <w:rPr>
          <w:rFonts w:cs="Times New Roman" w:ascii="Times New Roman" w:hAnsi="Times New Roman"/>
        </w:rPr>
        <w:t> Performed routine maintenance on office computers and printers. This included installing operating system updates, deploying approved software (MS Office, antivirus), troubleshooting common hardware issues (paper jams, connectivity problems), performing virus scans and malware removal using tools like Windows Defender  and setting up new peripherals. I gained practical experience in diagnosing basic hardware faults and ensuring system security.</w:t>
      </w:r>
    </w:p>
    <w:p>
      <w:pPr>
        <w:pStyle w:val="Normal"/>
        <w:numPr>
          <w:ilvl w:val="0"/>
          <w:numId w:val="0"/>
        </w:numPr>
        <w:ind w:hanging="0" w:left="720"/>
        <w:rPr>
          <w:rFonts w:ascii="Times New Roman" w:hAnsi="Times New Roman" w:cs="Times New Roman"/>
        </w:rPr>
      </w:pPr>
      <w:r>
        <w:rPr>
          <w:rFonts w:cs="Times New Roman" w:ascii="Times New Roman" w:hAnsi="Times New Roman"/>
        </w:rPr>
      </w:r>
      <w:r>
        <mc:AlternateContent>
          <mc:Choice Requires="wps">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662930" cy="3976370"/>
                <wp:effectExtent l="0" t="0" r="0" b="0"/>
                <wp:wrapSquare wrapText="largest"/>
                <wp:docPr id="11" name="Frame5"/>
                <a:graphic xmlns:a="http://schemas.openxmlformats.org/drawingml/2006/main">
                  <a:graphicData uri="http://schemas.microsoft.com/office/word/2010/wordprocessingShape">
                    <wps:wsp>
                      <wps:cNvSpPr txBox="1"/>
                      <wps:spPr>
                        <a:xfrm>
                          <a:off x="0" y="0"/>
                          <a:ext cx="5662930" cy="3976370"/>
                        </a:xfrm>
                        <a:prstGeom prst="rect"/>
                        <a:solidFill>
                          <a:srgbClr val="FFFFFF"/>
                        </a:solidFill>
                      </wps:spPr>
                      <wps:txbx>
                        <w:txbxContent>
                          <w:p>
                            <w:pPr>
                              <w:pStyle w:val="Figure"/>
                              <w:spacing w:before="120" w:after="120"/>
                              <w:rPr/>
                            </w:pPr>
                            <w:r>
                              <w:rPr/>
                              <w:drawing>
                                <wp:inline distT="0" distB="0" distL="0" distR="0">
                                  <wp:extent cx="5662930" cy="3648710"/>
                                  <wp:effectExtent l="0" t="0" r="0" b="0"/>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5662930" cy="364871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Software Faults</w:t>
                            </w:r>
                          </w:p>
                        </w:txbxContent>
                      </wps:txbx>
                      <wps:bodyPr anchor="t" lIns="0" tIns="0" rIns="0" bIns="0">
                        <a:noAutofit/>
                      </wps:bodyPr>
                    </wps:wsp>
                  </a:graphicData>
                </a:graphic>
              </wp:anchor>
            </w:drawing>
          </mc:Choice>
          <mc:Fallback>
            <w:pict>
              <v:rect style="position:absolute;rotation:-0;width:445.9pt;height:313.1pt;mso-wrap-distance-left:0pt;mso-wrap-distance-right:0pt;mso-wrap-distance-top:0pt;mso-wrap-distance-bottom:0pt;margin-top:0pt;mso-position-vertical:top;mso-position-vertical-relative:text;margin-left:18pt;mso-position-horizontal:center;mso-position-horizontal-relative:text">
                <v:textbox inset="0in,0in,0in,0in">
                  <w:txbxContent>
                    <w:p>
                      <w:pPr>
                        <w:pStyle w:val="Figure"/>
                        <w:spacing w:before="120" w:after="120"/>
                        <w:rPr/>
                      </w:pPr>
                      <w:r>
                        <w:rPr/>
                        <w:drawing>
                          <wp:inline distT="0" distB="0" distL="0" distR="0">
                            <wp:extent cx="5662930" cy="3648710"/>
                            <wp:effectExtent l="0" t="0" r="0" b="0"/>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14"/>
                                    <a:stretch>
                                      <a:fillRect/>
                                    </a:stretch>
                                  </pic:blipFill>
                                  <pic:spPr bwMode="auto">
                                    <a:xfrm>
                                      <a:off x="0" y="0"/>
                                      <a:ext cx="5662930" cy="364871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Software Faults</w:t>
                      </w:r>
                    </w:p>
                  </w:txbxContent>
                </v:textbox>
                <w10:wrap type="square" side="largest"/>
              </v:rect>
            </w:pict>
          </mc:Fallback>
        </mc:AlternateContent>
      </w:r>
    </w:p>
    <w:p>
      <w:pPr>
        <w:pStyle w:val="Normal"/>
        <w:numPr>
          <w:ilvl w:val="0"/>
          <w:numId w:val="0"/>
        </w:numPr>
        <w:ind w:hanging="0" w:left="720"/>
        <w:rPr>
          <w:rFonts w:ascii="Times New Roman" w:hAnsi="Times New Roman" w:cs="Times New Roman"/>
        </w:rPr>
      </w:pPr>
      <w:r>
        <w:rPr>
          <w:rFonts w:cs="Times New Roman" w:ascii="Times New Roman" w:hAnsi="Times New Roman"/>
        </w:rPr>
      </w:r>
    </w:p>
    <w:p>
      <w:pPr>
        <w:pStyle w:val="BodyText"/>
        <w:numPr>
          <w:ilvl w:val="0"/>
          <w:numId w:val="6"/>
        </w:numPr>
        <w:rPr>
          <w:rFonts w:ascii="Times New Roman" w:hAnsi="Times New Roman" w:cs="Times New Roman"/>
        </w:rPr>
      </w:pPr>
      <w:r>
        <w:rPr>
          <w:rStyle w:val="Strong"/>
          <w:rFonts w:cs="Times New Roman" w:ascii="Times New Roman" w:hAnsi="Times New Roman"/>
        </w:rPr>
        <w:t>User Support:</w:t>
      </w:r>
      <w:r>
        <w:rPr>
          <w:rFonts w:cs="Times New Roman" w:ascii="Times New Roman" w:hAnsi="Times New Roman"/>
        </w:rPr>
        <w:t> Provided first-line technical support to office staff, resolving issues related to password resets, email access, printer configuration, MS Office functionality and basic internet connectivity problems. This honed my ability to communicate technical solutions clearly too non-technical users.</w:t>
      </w:r>
    </w:p>
    <w:p>
      <w:pPr>
        <w:pStyle w:val="Normal"/>
        <w:numPr>
          <w:ilvl w:val="0"/>
          <w:numId w:val="0"/>
        </w:numPr>
        <w:ind w:hanging="0" w:left="720"/>
        <w:rPr>
          <w:rFonts w:ascii="Times New Roman" w:hAnsi="Times New Roman" w:cs="Times New Roman"/>
        </w:rPr>
      </w:pPr>
      <w:r>
        <w:rPr>
          <w:rFonts w:cs="Times New Roman" w:ascii="Times New Roman" w:hAnsi="Times New Roman"/>
        </w:rPr>
      </w:r>
      <w:r>
        <mc:AlternateContent>
          <mc:Choice Requires="wps">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3615055" cy="3023870"/>
                <wp:effectExtent l="0" t="0" r="0" b="0"/>
                <wp:wrapTopAndBottom/>
                <wp:docPr id="14" name="Frame6"/>
                <a:graphic xmlns:a="http://schemas.openxmlformats.org/drawingml/2006/main">
                  <a:graphicData uri="http://schemas.microsoft.com/office/word/2010/wordprocessingShape">
                    <wps:wsp>
                      <wps:cNvSpPr txBox="1"/>
                      <wps:spPr>
                        <a:xfrm>
                          <a:off x="0" y="0"/>
                          <a:ext cx="3615055" cy="3023870"/>
                        </a:xfrm>
                        <a:prstGeom prst="rect"/>
                        <a:solidFill>
                          <a:srgbClr val="FFFFFF"/>
                        </a:solidFill>
                      </wps:spPr>
                      <wps:txbx>
                        <w:txbxContent>
                          <w:p>
                            <w:pPr>
                              <w:pStyle w:val="Figure"/>
                              <w:spacing w:before="120" w:after="120"/>
                              <w:rPr/>
                            </w:pPr>
                            <w:r>
                              <w:rPr/>
                              <w:drawing>
                                <wp:inline distT="0" distB="0" distL="0" distR="0">
                                  <wp:extent cx="3615055" cy="2696210"/>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5"/>
                                          <a:stretch>
                                            <a:fillRect/>
                                          </a:stretch>
                                        </pic:blipFill>
                                        <pic:spPr bwMode="auto">
                                          <a:xfrm>
                                            <a:off x="0" y="0"/>
                                            <a:ext cx="3615055" cy="269621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User Support</w:t>
                            </w:r>
                          </w:p>
                        </w:txbxContent>
                      </wps:txbx>
                      <wps:bodyPr anchor="t" lIns="0" tIns="0" rIns="0" bIns="0">
                        <a:noAutofit/>
                      </wps:bodyPr>
                    </wps:wsp>
                  </a:graphicData>
                </a:graphic>
              </wp:anchor>
            </w:drawing>
          </mc:Choice>
          <mc:Fallback>
            <w:pict>
              <v:rect style="position:absolute;rotation:-0;width:284.65pt;height:238.1pt;mso-wrap-distance-left:0pt;mso-wrap-distance-right:0pt;mso-wrap-distance-top:0pt;mso-wrap-distance-bottom:0pt;margin-top:0pt;mso-position-vertical:top;mso-position-vertical-relative:text;margin-left:98.65pt;mso-position-horizontal:center;mso-position-horizontal-relative:text">
                <v:textbox inset="0in,0in,0in,0in">
                  <w:txbxContent>
                    <w:p>
                      <w:pPr>
                        <w:pStyle w:val="Figure"/>
                        <w:spacing w:before="120" w:after="120"/>
                        <w:rPr/>
                      </w:pPr>
                      <w:r>
                        <w:rPr/>
                        <w:drawing>
                          <wp:inline distT="0" distB="0" distL="0" distR="0">
                            <wp:extent cx="3615055" cy="2696210"/>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6"/>
                                    <a:stretch>
                                      <a:fillRect/>
                                    </a:stretch>
                                  </pic:blipFill>
                                  <pic:spPr bwMode="auto">
                                    <a:xfrm>
                                      <a:off x="0" y="0"/>
                                      <a:ext cx="3615055" cy="269621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User Support</w:t>
                      </w:r>
                    </w:p>
                  </w:txbxContent>
                </v:textbox>
                <w10:wrap type="topAndBottom"/>
              </v:rect>
            </w:pict>
          </mc:Fallback>
        </mc:AlternateContent>
      </w:r>
    </w:p>
    <w:p>
      <w:pPr>
        <w:pStyle w:val="BodyText"/>
        <w:numPr>
          <w:ilvl w:val="0"/>
          <w:numId w:val="0"/>
        </w:numPr>
        <w:ind w:hanging="0" w:left="720"/>
        <w:rPr>
          <w:rFonts w:ascii="Times New Roman" w:hAnsi="Times New Roman" w:cs="Times New Roman"/>
        </w:rPr>
      </w:pPr>
      <w:r>
        <w:rPr>
          <w:rFonts w:cs="Times New Roman" w:ascii="Times New Roman" w:hAnsi="Times New Roman"/>
        </w:rPr>
      </w:r>
    </w:p>
    <w:p>
      <w:pPr>
        <w:pStyle w:val="BodyText"/>
        <w:rPr>
          <w:rFonts w:ascii="Times New Roman" w:hAnsi="Times New Roman" w:cs="Times New Roman"/>
        </w:rPr>
      </w:pPr>
      <w:r>
        <w:rPr>
          <w:rFonts w:cs="Times New Roman" w:ascii="Times New Roman" w:hAnsi="Times New Roman"/>
        </w:rPr>
      </w:r>
    </w:p>
    <w:p>
      <w:pPr>
        <w:pStyle w:val="BodyText"/>
        <w:rPr>
          <w:rFonts w:ascii="Times New Roman" w:hAnsi="Times New Roman" w:cs="Times New Roman"/>
        </w:rPr>
      </w:pPr>
      <w:r>
        <w:rPr>
          <w:rFonts w:cs="Times New Roman" w:ascii="Times New Roman" w:hAnsi="Times New Roman"/>
        </w:rPr>
      </w:r>
    </w:p>
    <w:p>
      <w:pPr>
        <w:pStyle w:val="BodyText"/>
        <w:rPr>
          <w:rFonts w:ascii="Times New Roman" w:hAnsi="Times New Roman" w:cs="Times New Roman"/>
        </w:rPr>
      </w:pPr>
      <w:r>
        <w:rPr/>
      </w:r>
    </w:p>
    <w:p>
      <w:pPr>
        <w:pStyle w:val="BodyText"/>
        <w:rPr>
          <w:rFonts w:ascii="Times New Roman" w:hAnsi="Times New Roman" w:cs="Times New Roman"/>
        </w:rPr>
      </w:pPr>
      <w:r>
        <w:rPr/>
      </w:r>
    </w:p>
    <w:p>
      <w:pPr>
        <w:pStyle w:val="BodyText"/>
        <w:rPr>
          <w:rFonts w:ascii="Times New Roman" w:hAnsi="Times New Roman" w:cs="Times New Roman"/>
        </w:rPr>
      </w:pPr>
      <w:r>
        <w:rPr>
          <w:rStyle w:val="Strong"/>
          <w:rFonts w:cs="Times New Roman" w:ascii="Times New Roman" w:hAnsi="Times New Roman"/>
        </w:rPr>
        <w:t>Examinations &amp; Assessment Section:</w:t>
      </w:r>
    </w:p>
    <w:p>
      <w:pPr>
        <w:pStyle w:val="BodyText"/>
        <w:numPr>
          <w:ilvl w:val="0"/>
          <w:numId w:val="7"/>
        </w:numPr>
        <w:rPr>
          <w:rFonts w:ascii="Times New Roman" w:hAnsi="Times New Roman" w:cs="Times New Roman"/>
        </w:rPr>
      </w:pPr>
      <w:r>
        <w:rPr>
          <w:rStyle w:val="Strong"/>
          <w:rFonts w:cs="Times New Roman" w:ascii="Times New Roman" w:hAnsi="Times New Roman"/>
        </w:rPr>
        <w:t>Candidate Registration &amp; Vetting:</w:t>
      </w:r>
      <w:r>
        <w:rPr>
          <w:rFonts w:cs="Times New Roman" w:ascii="Times New Roman" w:hAnsi="Times New Roman"/>
        </w:rPr>
        <w:t> Supported the physical vetting process for examination candidates. Assisted in compiling and organizing vetting documents for submission to the County office.</w:t>
      </w:r>
    </w:p>
    <w:p>
      <w:pPr>
        <w:pStyle w:val="Normal"/>
        <w:numPr>
          <w:ilvl w:val="0"/>
          <w:numId w:val="0"/>
        </w:numPr>
        <w:ind w:hanging="0" w:left="720"/>
        <w:rPr>
          <w:rFonts w:ascii="Times New Roman" w:hAnsi="Times New Roman" w:cs="Times New Roman"/>
        </w:rPr>
      </w:pPr>
      <w:r>
        <w:rPr>
          <w:rFonts w:cs="Times New Roman" w:ascii="Times New Roman" w:hAnsi="Times New Roman"/>
        </w:rPr>
      </w:r>
      <w:r>
        <mc:AlternateContent>
          <mc:Choice Requires="wps">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274945" cy="3274695"/>
                <wp:effectExtent l="0" t="0" r="0" b="0"/>
                <wp:wrapSquare wrapText="largest"/>
                <wp:docPr id="17" name="Frame7"/>
                <a:graphic xmlns:a="http://schemas.openxmlformats.org/drawingml/2006/main">
                  <a:graphicData uri="http://schemas.microsoft.com/office/word/2010/wordprocessingShape">
                    <wps:wsp>
                      <wps:cNvSpPr txBox="1"/>
                      <wps:spPr>
                        <a:xfrm>
                          <a:off x="0" y="0"/>
                          <a:ext cx="5274945" cy="3274695"/>
                        </a:xfrm>
                        <a:prstGeom prst="rect"/>
                        <a:solidFill>
                          <a:srgbClr val="FFFFFF"/>
                        </a:solidFill>
                      </wps:spPr>
                      <wps:txbx>
                        <w:txbxContent>
                          <w:p>
                            <w:pPr>
                              <w:pStyle w:val="Figure"/>
                              <w:spacing w:before="120" w:after="120"/>
                              <w:rPr/>
                            </w:pPr>
                            <w:r>
                              <w:rPr/>
                              <w:drawing>
                                <wp:inline distT="0" distB="0" distL="0" distR="0">
                                  <wp:extent cx="5274945" cy="2947035"/>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7"/>
                                          <a:stretch>
                                            <a:fillRect/>
                                          </a:stretch>
                                        </pic:blipFill>
                                        <pic:spPr bwMode="auto">
                                          <a:xfrm>
                                            <a:off x="0" y="0"/>
                                            <a:ext cx="5274945" cy="294703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Vetting Documents</w:t>
                            </w:r>
                          </w:p>
                        </w:txbxContent>
                      </wps:txbx>
                      <wps:bodyPr anchor="t" lIns="0" tIns="0" rIns="0" bIns="0">
                        <a:noAutofit/>
                      </wps:bodyPr>
                    </wps:wsp>
                  </a:graphicData>
                </a:graphic>
              </wp:anchor>
            </w:drawing>
          </mc:Choice>
          <mc:Fallback>
            <w:pict>
              <v:rect style="position:absolute;rotation:-0;width:415.35pt;height:257.85pt;mso-wrap-distance-left:0pt;mso-wrap-distance-right:0pt;mso-wrap-distance-top:0pt;mso-wrap-distance-bottom:0pt;margin-top:0pt;mso-position-vertical:top;mso-position-vertical-relative:text;margin-left:33.3pt;mso-position-horizontal:center;mso-position-horizontal-relative:text">
                <v:textbox inset="0in,0in,0in,0in">
                  <w:txbxContent>
                    <w:p>
                      <w:pPr>
                        <w:pStyle w:val="Figure"/>
                        <w:spacing w:before="120" w:after="120"/>
                        <w:rPr/>
                      </w:pPr>
                      <w:r>
                        <w:rPr/>
                        <w:drawing>
                          <wp:inline distT="0" distB="0" distL="0" distR="0">
                            <wp:extent cx="5274945" cy="2947035"/>
                            <wp:effectExtent l="0" t="0" r="0" b="0"/>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18"/>
                                    <a:stretch>
                                      <a:fillRect/>
                                    </a:stretch>
                                  </pic:blipFill>
                                  <pic:spPr bwMode="auto">
                                    <a:xfrm>
                                      <a:off x="0" y="0"/>
                                      <a:ext cx="5274945" cy="294703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Vetting Documents</w:t>
                      </w:r>
                    </w:p>
                  </w:txbxContent>
                </v:textbox>
                <w10:wrap type="square" side="largest"/>
              </v:rect>
            </w:pict>
          </mc:Fallback>
        </mc:AlternateContent>
      </w:r>
    </w:p>
    <w:p>
      <w:pPr>
        <w:pStyle w:val="Normal"/>
        <w:numPr>
          <w:ilvl w:val="0"/>
          <w:numId w:val="0"/>
        </w:numPr>
        <w:ind w:hanging="0" w:left="720"/>
        <w:rPr>
          <w:rFonts w:ascii="Times New Roman" w:hAnsi="Times New Roman" w:cs="Times New Roman"/>
        </w:rPr>
      </w:pPr>
      <w:r>
        <w:rPr>
          <w:rFonts w:cs="Times New Roman" w:ascii="Times New Roman" w:hAnsi="Times New Roman"/>
        </w:rPr>
      </w:r>
    </w:p>
    <w:p>
      <w:pPr>
        <w:pStyle w:val="BodyText"/>
        <w:numPr>
          <w:ilvl w:val="0"/>
          <w:numId w:val="7"/>
        </w:numPr>
        <w:rPr>
          <w:rFonts w:ascii="Times New Roman" w:hAnsi="Times New Roman" w:cs="Times New Roman"/>
        </w:rPr>
      </w:pPr>
      <w:r>
        <w:rPr>
          <w:rStyle w:val="Strong"/>
          <w:rFonts w:cs="Times New Roman" w:ascii="Times New Roman" w:hAnsi="Times New Roman"/>
        </w:rPr>
        <w:t>Document Preparation:</w:t>
      </w:r>
      <w:r>
        <w:rPr>
          <w:rFonts w:cs="Times New Roman" w:ascii="Times New Roman" w:hAnsi="Times New Roman"/>
        </w:rPr>
        <w:t> Prepared various examination-related documents under the guidance of the Exams Officer, including cover letters for registration materials, lists of examination centres and memos to school principals regarding deadlines and requirements.</w:t>
      </w:r>
    </w:p>
    <w:p>
      <w:pPr>
        <w:pStyle w:val="BodyText"/>
        <w:numPr>
          <w:ilvl w:val="0"/>
          <w:numId w:val="0"/>
        </w:numPr>
        <w:ind w:hanging="0" w:left="720"/>
        <w:rPr>
          <w:rFonts w:ascii="Times New Roman" w:hAnsi="Times New Roman" w:cs="Times New Roman"/>
        </w:rPr>
      </w:pPr>
      <w:r>
        <w:rPr/>
        <mc:AlternateContent>
          <mc:Choice Requires="wps">
            <w:drawing>
              <wp:inline distT="0" distB="0" distL="0" distR="0">
                <wp:extent cx="5722620" cy="3289935"/>
                <wp:effectExtent l="0" t="0" r="0" b="0"/>
                <wp:docPr id="20" name="Frame8"/>
                <a:graphic xmlns:a="http://schemas.openxmlformats.org/drawingml/2006/main">
                  <a:graphicData uri="http://schemas.microsoft.com/office/word/2010/wordprocessingShape">
                    <wps:wsp>
                      <wps:cNvSpPr/>
                      <wps:spPr>
                        <a:xfrm>
                          <a:off x="0" y="0"/>
                          <a:ext cx="5722560" cy="32900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722620" cy="2962275"/>
                                  <wp:effectExtent l="0" t="0" r="0" b="0"/>
                                  <wp:docPr id="22" name="Picture 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Copy 1" descr=""/>
                                          <pic:cNvPicPr>
                                            <a:picLocks noChangeAspect="1" noChangeArrowheads="1"/>
                                          </pic:cNvPicPr>
                                        </pic:nvPicPr>
                                        <pic:blipFill>
                                          <a:blip r:embed="rId19"/>
                                          <a:stretch>
                                            <a:fillRect/>
                                          </a:stretch>
                                        </pic:blipFill>
                                        <pic:spPr bwMode="auto">
                                          <a:xfrm>
                                            <a:off x="0" y="0"/>
                                            <a:ext cx="5722620" cy="296227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Sample of Minutes</w:t>
                            </w:r>
                          </w:p>
                        </w:txbxContent>
                      </wps:txbx>
                      <wps:bodyPr lIns="0" rIns="0" tIns="0" bIns="0" anchor="t">
                        <a:noAutofit/>
                      </wps:bodyPr>
                    </wps:wsp>
                  </a:graphicData>
                </a:graphic>
              </wp:inline>
            </w:drawing>
          </mc:Choice>
          <mc:Fallback>
            <w:pict>
              <v:rect id="shape_0" ID="Frame8" path="m0,0l-2147483645,0l-2147483645,-2147483646l0,-2147483646xe" fillcolor="white" stroked="f" o:allowincell="f" style="position:absolute;margin-left:0pt;margin-top:-259.1pt;width:450.55pt;height:259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5722620" cy="2962275"/>
                            <wp:effectExtent l="0" t="0" r="0" b="0"/>
                            <wp:docPr id="23" name="Picture 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Copy 1" descr=""/>
                                    <pic:cNvPicPr>
                                      <a:picLocks noChangeAspect="1" noChangeArrowheads="1"/>
                                    </pic:cNvPicPr>
                                  </pic:nvPicPr>
                                  <pic:blipFill>
                                    <a:blip r:embed="rId20"/>
                                    <a:stretch>
                                      <a:fillRect/>
                                    </a:stretch>
                                  </pic:blipFill>
                                  <pic:spPr bwMode="auto">
                                    <a:xfrm>
                                      <a:off x="0" y="0"/>
                                      <a:ext cx="5722620" cy="296227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9</w:t>
                      </w:r>
                      <w:r>
                        <w:rPr>
                          <w:color w:val="000000"/>
                        </w:rPr>
                        <w:fldChar w:fldCharType="end"/>
                      </w:r>
                      <w:r>
                        <w:rPr>
                          <w:color w:val="000000"/>
                        </w:rPr>
                        <w:t>: Sample of Minutes</w:t>
                      </w:r>
                    </w:p>
                  </w:txbxContent>
                </v:textbox>
                <w10:wrap type="square"/>
              </v:rect>
            </w:pict>
          </mc:Fallback>
        </mc:AlternateContent>
      </w:r>
    </w:p>
    <w:p>
      <w:pPr>
        <w:pStyle w:val="BodyText"/>
        <w:rPr>
          <w:rFonts w:ascii="Times New Roman" w:hAnsi="Times New Roman" w:cs="Times New Roman"/>
        </w:rPr>
      </w:pPr>
      <w:r>
        <w:rPr>
          <w:rFonts w:cs="Times New Roman" w:ascii="Times New Roman" w:hAnsi="Times New Roman"/>
        </w:rPr>
      </w:r>
    </w:p>
    <w:p>
      <w:pPr>
        <w:pStyle w:val="BodyText"/>
        <w:rPr>
          <w:rFonts w:ascii="Times New Roman" w:hAnsi="Times New Roman" w:cs="Times New Roman"/>
        </w:rPr>
      </w:pPr>
      <w:r>
        <w:rPr>
          <w:rStyle w:val="Strong"/>
          <w:rFonts w:cs="Times New Roman" w:ascii="Times New Roman" w:hAnsi="Times New Roman"/>
        </w:rPr>
        <w:t>Administrative Section:</w:t>
      </w:r>
    </w:p>
    <w:p>
      <w:pPr>
        <w:pStyle w:val="BodyText"/>
        <w:numPr>
          <w:ilvl w:val="0"/>
          <w:numId w:val="8"/>
        </w:numPr>
        <w:rPr>
          <w:rFonts w:ascii="Times New Roman" w:hAnsi="Times New Roman" w:cs="Times New Roman"/>
        </w:rPr>
      </w:pPr>
      <w:r>
        <w:rPr>
          <w:rStyle w:val="Strong"/>
          <w:rFonts w:cs="Times New Roman" w:ascii="Times New Roman" w:hAnsi="Times New Roman"/>
        </w:rPr>
        <w:t>Document Drafting &amp; Processing:</w:t>
      </w:r>
      <w:r>
        <w:rPr>
          <w:rFonts w:cs="Times New Roman" w:ascii="Times New Roman" w:hAnsi="Times New Roman"/>
        </w:rPr>
        <w:t> Drafted a variety of official correspondence based on templates and instructions. This included letters issuing KNEC codes to schools, approval letters for minor school projects, internal memos and Board of Management (BOM) nomination letters. Learned the formal language and protocols of government communication.</w:t>
      </w:r>
    </w:p>
    <w:p>
      <w:pPr>
        <w:pStyle w:val="BodyText"/>
        <w:numPr>
          <w:ilvl w:val="0"/>
          <w:numId w:val="0"/>
        </w:numPr>
        <w:ind w:hanging="0" w:left="720"/>
        <w:rPr>
          <w:rFonts w:ascii="Times New Roman" w:hAnsi="Times New Roman" w:cs="Times New Roman"/>
        </w:rPr>
      </w:pPr>
      <w:r>
        <w:rPr>
          <w:rFonts w:cs="Times New Roman" w:ascii="Times New Roman" w:hAnsi="Times New Roman"/>
        </w:rPr>
      </w:r>
    </w:p>
    <w:p>
      <w:pPr>
        <w:pStyle w:val="BodyText"/>
        <w:numPr>
          <w:ilvl w:val="0"/>
          <w:numId w:val="8"/>
        </w:numPr>
        <w:rPr>
          <w:rFonts w:ascii="Times New Roman" w:hAnsi="Times New Roman" w:cs="Times New Roman"/>
        </w:rPr>
      </w:pPr>
      <w:r>
        <w:rPr>
          <w:rStyle w:val="Strong"/>
          <w:rFonts w:cs="Times New Roman" w:ascii="Times New Roman" w:hAnsi="Times New Roman"/>
        </w:rPr>
        <w:t>Records Management:</w:t>
      </w:r>
      <w:r>
        <w:rPr>
          <w:rFonts w:cs="Times New Roman" w:ascii="Times New Roman" w:hAnsi="Times New Roman"/>
        </w:rPr>
        <w:t> Scanned, filed and retrieved physical documents. Prepared student transfer forms by accurately filling in learner details and obtaining necessary signatures. Ensured proper filing and tracking of outgoing and incoming correspondence.</w:t>
      </w:r>
    </w:p>
    <w:p>
      <w:pPr>
        <w:pStyle w:val="BodyText"/>
        <w:numPr>
          <w:ilvl w:val="0"/>
          <w:numId w:val="0"/>
        </w:numPr>
        <w:ind w:hanging="0" w:left="720"/>
        <w:rPr>
          <w:rFonts w:ascii="Times New Roman" w:hAnsi="Times New Roman" w:cs="Times New Roman"/>
        </w:rPr>
      </w:pPr>
      <w:r>
        <w:rPr/>
        <mc:AlternateContent>
          <mc:Choice Requires="wps">
            <w:drawing>
              <wp:inline distT="0" distB="0" distL="0" distR="0">
                <wp:extent cx="6120130" cy="2927985"/>
                <wp:effectExtent l="0" t="0" r="0" b="0"/>
                <wp:docPr id="21" name="Frame9"/>
                <a:graphic xmlns:a="http://schemas.openxmlformats.org/drawingml/2006/main">
                  <a:graphicData uri="http://schemas.microsoft.com/office/word/2010/wordprocessingShape">
                    <wps:wsp>
                      <wps:cNvSpPr/>
                      <wps:spPr>
                        <a:xfrm>
                          <a:off x="0" y="0"/>
                          <a:ext cx="6120000" cy="29278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120130" cy="2600325"/>
                                  <wp:effectExtent l="0" t="0" r="0" b="0"/>
                                  <wp:docPr id="23" name="Picture 10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0 Copy 1" descr=""/>
                                          <pic:cNvPicPr>
                                            <a:picLocks noChangeAspect="1" noChangeArrowheads="1"/>
                                          </pic:cNvPicPr>
                                        </pic:nvPicPr>
                                        <pic:blipFill>
                                          <a:blip r:embed="rId21"/>
                                          <a:stretch>
                                            <a:fillRect/>
                                          </a:stretch>
                                        </pic:blipFill>
                                        <pic:spPr bwMode="auto">
                                          <a:xfrm>
                                            <a:off x="0" y="0"/>
                                            <a:ext cx="6120130" cy="26003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Issuing KNEC codes</w:t>
                            </w:r>
                          </w:p>
                        </w:txbxContent>
                      </wps:txbx>
                      <wps:bodyPr lIns="0" rIns="0" tIns="0" bIns="0" anchor="t">
                        <a:noAutofit/>
                      </wps:bodyPr>
                    </wps:wsp>
                  </a:graphicData>
                </a:graphic>
              </wp:inline>
            </w:drawing>
          </mc:Choice>
          <mc:Fallback>
            <w:pict>
              <v:rect id="shape_0" ID="Frame9" path="m0,0l-2147483645,0l-2147483645,-2147483646l0,-2147483646xe" fillcolor="white" stroked="f" o:allowincell="f" style="position:absolute;margin-left:0pt;margin-top:-230.6pt;width:481.85pt;height:230.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120130" cy="2600325"/>
                            <wp:effectExtent l="0" t="0" r="0" b="0"/>
                            <wp:docPr id="24" name="Picture 10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Copy 1" descr=""/>
                                    <pic:cNvPicPr>
                                      <a:picLocks noChangeAspect="1" noChangeArrowheads="1"/>
                                    </pic:cNvPicPr>
                                  </pic:nvPicPr>
                                  <pic:blipFill>
                                    <a:blip r:embed="rId22"/>
                                    <a:stretch>
                                      <a:fillRect/>
                                    </a:stretch>
                                  </pic:blipFill>
                                  <pic:spPr bwMode="auto">
                                    <a:xfrm>
                                      <a:off x="0" y="0"/>
                                      <a:ext cx="6120130" cy="26003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10</w:t>
                      </w:r>
                      <w:r>
                        <w:rPr>
                          <w:color w:val="000000"/>
                        </w:rPr>
                        <w:fldChar w:fldCharType="end"/>
                      </w:r>
                      <w:r>
                        <w:rPr>
                          <w:color w:val="000000"/>
                        </w:rPr>
                        <w:t>: Issuing KNEC codes</w:t>
                      </w:r>
                    </w:p>
                  </w:txbxContent>
                </v:textbox>
                <w10:wrap type="square"/>
              </v:rect>
            </w:pict>
          </mc:Fallback>
        </mc:AlternateContent>
      </w:r>
    </w:p>
    <w:p>
      <w:pPr>
        <w:pStyle w:val="BodyText"/>
        <w:numPr>
          <w:ilvl w:val="0"/>
          <w:numId w:val="8"/>
        </w:numPr>
        <w:rPr>
          <w:rFonts w:ascii="Times New Roman" w:hAnsi="Times New Roman" w:cs="Times New Roman"/>
        </w:rPr>
      </w:pPr>
      <w:r>
        <w:rPr>
          <w:rStyle w:val="Strong"/>
          <w:rFonts w:cs="Times New Roman" w:ascii="Times New Roman" w:hAnsi="Times New Roman"/>
        </w:rPr>
        <w:t>Meeting Support:</w:t>
      </w:r>
      <w:r>
        <w:rPr>
          <w:rFonts w:cs="Times New Roman" w:ascii="Times New Roman" w:hAnsi="Times New Roman"/>
        </w:rPr>
        <w:t> Attended and took minutes during head teacher/principal meetings and internal staff briefings. Learned to capture key decisions, action points and responsibilities accurately. Formatted and distributed finalized minutes.</w:t>
      </w:r>
    </w:p>
    <w:p>
      <w:pPr>
        <w:pStyle w:val="BodyText"/>
        <w:numPr>
          <w:ilvl w:val="0"/>
          <w:numId w:val="0"/>
        </w:numPr>
        <w:ind w:hanging="0" w:left="720"/>
        <w:rPr>
          <w:rFonts w:ascii="Times New Roman" w:hAnsi="Times New Roman" w:cs="Times New Roman"/>
        </w:rPr>
      </w:pPr>
      <w:r>
        <w:rPr>
          <w:rFonts w:cs="Times New Roman" w:ascii="Times New Roman" w:hAnsi="Times New Roman"/>
        </w:rPr>
      </w:r>
      <w:r>
        <mc:AlternateContent>
          <mc:Choice Requires="wps">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912995" cy="2928620"/>
                <wp:effectExtent l="0" t="0" r="0" b="0"/>
                <wp:wrapTopAndBottom/>
                <wp:docPr id="22" name="Frame19"/>
                <a:graphic xmlns:a="http://schemas.openxmlformats.org/drawingml/2006/main">
                  <a:graphicData uri="http://schemas.microsoft.com/office/word/2010/wordprocessingShape">
                    <wps:wsp>
                      <wps:cNvSpPr txBox="1"/>
                      <wps:spPr>
                        <a:xfrm>
                          <a:off x="0" y="0"/>
                          <a:ext cx="4912995" cy="2928620"/>
                        </a:xfrm>
                        <a:prstGeom prst="rect"/>
                        <a:solidFill>
                          <a:srgbClr val="FFFFFF"/>
                        </a:solidFill>
                      </wps:spPr>
                      <wps:txbx>
                        <w:txbxContent>
                          <w:p>
                            <w:pPr>
                              <w:pStyle w:val="Figure"/>
                              <w:spacing w:before="120" w:after="120"/>
                              <w:rPr/>
                            </w:pPr>
                            <w:r>
                              <w:rPr/>
                              <w:drawing>
                                <wp:inline distT="0" distB="0" distL="0" distR="0">
                                  <wp:extent cx="4912995" cy="2600960"/>
                                  <wp:effectExtent l="0" t="0" r="0" b="0"/>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23"/>
                                          <a:stretch>
                                            <a:fillRect/>
                                          </a:stretch>
                                        </pic:blipFill>
                                        <pic:spPr bwMode="auto">
                                          <a:xfrm>
                                            <a:off x="0" y="0"/>
                                            <a:ext cx="4912995" cy="260096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Meeting Support</w:t>
                            </w:r>
                          </w:p>
                        </w:txbxContent>
                      </wps:txbx>
                      <wps:bodyPr anchor="t" lIns="0" tIns="0" rIns="0" bIns="0">
                        <a:noAutofit/>
                      </wps:bodyPr>
                    </wps:wsp>
                  </a:graphicData>
                </a:graphic>
              </wp:anchor>
            </w:drawing>
          </mc:Choice>
          <mc:Fallback>
            <w:pict>
              <v:rect style="position:absolute;rotation:-0;width:386.85pt;height:230.6pt;mso-wrap-distance-left:0pt;mso-wrap-distance-right:0pt;mso-wrap-distance-top:0pt;mso-wrap-distance-bottom:0pt;margin-top:0pt;mso-position-vertical:top;mso-position-vertical-relative:text;margin-left:47.55pt;mso-position-horizontal:center;mso-position-horizontal-relative:text">
                <v:textbox inset="0in,0in,0in,0in">
                  <w:txbxContent>
                    <w:p>
                      <w:pPr>
                        <w:pStyle w:val="Figure"/>
                        <w:spacing w:before="120" w:after="120"/>
                        <w:rPr/>
                      </w:pPr>
                      <w:r>
                        <w:rPr/>
                        <w:drawing>
                          <wp:inline distT="0" distB="0" distL="0" distR="0">
                            <wp:extent cx="4912995" cy="2600960"/>
                            <wp:effectExtent l="0" t="0" r="0" b="0"/>
                            <wp:docPr id="2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pic:cNvPicPr>
                                      <a:picLocks noChangeAspect="1" noChangeArrowheads="1"/>
                                    </pic:cNvPicPr>
                                  </pic:nvPicPr>
                                  <pic:blipFill>
                                    <a:blip r:embed="rId24"/>
                                    <a:stretch>
                                      <a:fillRect/>
                                    </a:stretch>
                                  </pic:blipFill>
                                  <pic:spPr bwMode="auto">
                                    <a:xfrm>
                                      <a:off x="0" y="0"/>
                                      <a:ext cx="4912995" cy="260096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Meeting Support</w:t>
                      </w:r>
                    </w:p>
                  </w:txbxContent>
                </v:textbox>
                <w10:wrap type="topAndBottom"/>
              </v:rect>
            </w:pict>
          </mc:Fallback>
        </mc:AlternateContent>
      </w:r>
    </w:p>
    <w:p>
      <w:pPr>
        <w:pStyle w:val="BodyText"/>
        <w:numPr>
          <w:ilvl w:val="0"/>
          <w:numId w:val="8"/>
        </w:numPr>
        <w:rPr>
          <w:rFonts w:ascii="Times New Roman" w:hAnsi="Times New Roman" w:cs="Times New Roman"/>
        </w:rPr>
      </w:pPr>
      <w:r>
        <w:rPr>
          <w:rStyle w:val="Strong"/>
          <w:rFonts w:cs="Times New Roman" w:ascii="Times New Roman" w:hAnsi="Times New Roman"/>
        </w:rPr>
        <w:t>Event Logistics:</w:t>
      </w:r>
      <w:r>
        <w:rPr>
          <w:rFonts w:cs="Times New Roman" w:ascii="Times New Roman" w:hAnsi="Times New Roman"/>
        </w:rPr>
        <w:t> Provided support during the Sub-County drama festival and head teacher workshops, assisting with registration of participants, arranging venues, managing materials distribution and basic coordination tasks.</w:t>
      </w:r>
    </w:p>
    <w:p>
      <w:pPr>
        <w:pStyle w:val="BodyText"/>
        <w:numPr>
          <w:ilvl w:val="0"/>
          <w:numId w:val="0"/>
        </w:numPr>
        <w:ind w:hanging="0" w:left="720"/>
        <w:rPr>
          <w:rFonts w:ascii="Times New Roman" w:hAnsi="Times New Roman" w:cs="Times New Roman"/>
        </w:rPr>
      </w:pPr>
      <w:r>
        <w:rPr>
          <w:rFonts w:cs="Times New Roman" w:ascii="Times New Roman" w:hAnsi="Times New Roman"/>
        </w:rPr>
      </w:r>
      <w:r>
        <mc:AlternateContent>
          <mc:Choice Requires="wps">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4352925" cy="2538095"/>
                <wp:effectExtent l="0" t="0" r="0" b="0"/>
                <wp:wrapTopAndBottom/>
                <wp:docPr id="25" name="Frame10"/>
                <a:graphic xmlns:a="http://schemas.openxmlformats.org/drawingml/2006/main">
                  <a:graphicData uri="http://schemas.microsoft.com/office/word/2010/wordprocessingShape">
                    <wps:wsp>
                      <wps:cNvSpPr txBox="1"/>
                      <wps:spPr>
                        <a:xfrm>
                          <a:off x="0" y="0"/>
                          <a:ext cx="4352925" cy="2538095"/>
                        </a:xfrm>
                        <a:prstGeom prst="rect"/>
                        <a:solidFill>
                          <a:srgbClr val="FFFFFF"/>
                        </a:solidFill>
                      </wps:spPr>
                      <wps:txbx>
                        <w:txbxContent>
                          <w:p>
                            <w:pPr>
                              <w:pStyle w:val="Figure"/>
                              <w:spacing w:before="120" w:after="120"/>
                              <w:rPr/>
                            </w:pPr>
                            <w:r>
                              <w:rPr/>
                              <w:drawing>
                                <wp:inline distT="0" distB="0" distL="0" distR="0">
                                  <wp:extent cx="4352925" cy="2210435"/>
                                  <wp:effectExtent l="0" t="0" r="0" b="0"/>
                                  <wp:docPr id="2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descr=""/>
                                          <pic:cNvPicPr>
                                            <a:picLocks noChangeAspect="1" noChangeArrowheads="1"/>
                                          </pic:cNvPicPr>
                                        </pic:nvPicPr>
                                        <pic:blipFill>
                                          <a:blip r:embed="rId25"/>
                                          <a:stretch>
                                            <a:fillRect/>
                                          </a:stretch>
                                        </pic:blipFill>
                                        <pic:spPr bwMode="auto">
                                          <a:xfrm>
                                            <a:off x="0" y="0"/>
                                            <a:ext cx="4352925" cy="221043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Music Festival  Certificate</w:t>
                            </w:r>
                          </w:p>
                        </w:txbxContent>
                      </wps:txbx>
                      <wps:bodyPr anchor="t" lIns="0" tIns="0" rIns="0" bIns="0">
                        <a:noAutofit/>
                      </wps:bodyPr>
                    </wps:wsp>
                  </a:graphicData>
                </a:graphic>
              </wp:anchor>
            </w:drawing>
          </mc:Choice>
          <mc:Fallback>
            <w:pict>
              <v:rect style="position:absolute;rotation:-0;width:342.75pt;height:199.85pt;mso-wrap-distance-left:0pt;mso-wrap-distance-right:0pt;mso-wrap-distance-top:0pt;mso-wrap-distance-bottom:0pt;margin-top:0pt;mso-position-vertical:top;mso-position-vertical-relative:text;margin-left:69.6pt;mso-position-horizontal:center;mso-position-horizontal-relative:text">
                <v:textbox inset="0in,0in,0in,0in">
                  <w:txbxContent>
                    <w:p>
                      <w:pPr>
                        <w:pStyle w:val="Figure"/>
                        <w:spacing w:before="120" w:after="120"/>
                        <w:rPr/>
                      </w:pPr>
                      <w:r>
                        <w:rPr/>
                        <w:drawing>
                          <wp:inline distT="0" distB="0" distL="0" distR="0">
                            <wp:extent cx="4352925" cy="2210435"/>
                            <wp:effectExtent l="0" t="0" r="0" b="0"/>
                            <wp:docPr id="2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 descr=""/>
                                    <pic:cNvPicPr>
                                      <a:picLocks noChangeAspect="1" noChangeArrowheads="1"/>
                                    </pic:cNvPicPr>
                                  </pic:nvPicPr>
                                  <pic:blipFill>
                                    <a:blip r:embed="rId26"/>
                                    <a:stretch>
                                      <a:fillRect/>
                                    </a:stretch>
                                  </pic:blipFill>
                                  <pic:spPr bwMode="auto">
                                    <a:xfrm>
                                      <a:off x="0" y="0"/>
                                      <a:ext cx="4352925" cy="221043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Music Festival  Certificate</w:t>
                      </w:r>
                    </w:p>
                  </w:txbxContent>
                </v:textbox>
                <w10:wrap type="topAndBottom"/>
              </v:rect>
            </w:pict>
          </mc:Fallback>
        </mc:AlternateContent>
      </w:r>
    </w:p>
    <w:p>
      <w:pPr>
        <w:pStyle w:val="BodyText"/>
        <w:rPr>
          <w:rFonts w:ascii="Times New Roman" w:hAnsi="Times New Roman" w:cs="Times New Roman"/>
        </w:rPr>
      </w:pPr>
      <w:r>
        <w:rPr>
          <w:rFonts w:cs="Times New Roman" w:ascii="Times New Roman" w:hAnsi="Times New Roman"/>
        </w:rPr>
      </w:r>
    </w:p>
    <w:p>
      <w:pPr>
        <w:pStyle w:val="BodyText"/>
        <w:rPr>
          <w:rFonts w:ascii="Times New Roman" w:hAnsi="Times New Roman" w:cs="Times New Roman"/>
        </w:rPr>
      </w:pPr>
      <w:r>
        <w:rPr>
          <w:rStyle w:val="Strong"/>
          <w:rFonts w:cs="Times New Roman" w:ascii="Times New Roman" w:hAnsi="Times New Roman"/>
        </w:rPr>
        <w:t>General Cross-Functional:</w:t>
      </w:r>
    </w:p>
    <w:p>
      <w:pPr>
        <w:pStyle w:val="BodyText"/>
        <w:numPr>
          <w:ilvl w:val="0"/>
          <w:numId w:val="9"/>
        </w:numPr>
        <w:rPr>
          <w:rFonts w:ascii="Times New Roman" w:hAnsi="Times New Roman" w:cs="Times New Roman"/>
        </w:rPr>
      </w:pPr>
      <w:r>
        <w:rPr>
          <w:rStyle w:val="Strong"/>
          <w:rFonts w:cs="Times New Roman" w:ascii="Times New Roman" w:hAnsi="Times New Roman"/>
        </w:rPr>
        <w:t>Data Analysis &amp; Reporting:</w:t>
      </w:r>
      <w:r>
        <w:rPr>
          <w:rFonts w:cs="Times New Roman" w:ascii="Times New Roman" w:hAnsi="Times New Roman"/>
        </w:rPr>
        <w:t> Utilized MS Excel extensively to compile and analyze data extracted from NEMIS or collected manually. Created reports summarizing findings on specific topics, such as the status of ICT infrastructure in primary schools or teacher distribution across the Sub-County. Presented data using tables and simple charts. </w:t>
      </w:r>
    </w:p>
    <w:p>
      <w:pPr>
        <w:pStyle w:val="BodyText"/>
        <w:numPr>
          <w:ilvl w:val="0"/>
          <w:numId w:val="0"/>
        </w:numPr>
        <w:ind w:hanging="0" w:left="720"/>
        <w:rPr>
          <w:rFonts w:ascii="Times New Roman" w:hAnsi="Times New Roman" w:cs="Times New Roman"/>
        </w:rPr>
      </w:pPr>
      <w:r>
        <w:rPr/>
        <mc:AlternateContent>
          <mc:Choice Requires="wps">
            <w:drawing>
              <wp:inline distT="0" distB="0" distL="0" distR="0">
                <wp:extent cx="6120130" cy="2280285"/>
                <wp:effectExtent l="0" t="0" r="0" b="0"/>
                <wp:docPr id="28" name="Frame11"/>
                <a:graphic xmlns:a="http://schemas.openxmlformats.org/drawingml/2006/main">
                  <a:graphicData uri="http://schemas.microsoft.com/office/word/2010/wordprocessingShape">
                    <wps:wsp>
                      <wps:cNvSpPr/>
                      <wps:spPr>
                        <a:xfrm>
                          <a:off x="0" y="0"/>
                          <a:ext cx="6120000" cy="228024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120130" cy="1952625"/>
                                  <wp:effectExtent l="0" t="0" r="0" b="0"/>
                                  <wp:docPr id="30" name="Picture 1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Copy 1" descr=""/>
                                          <pic:cNvPicPr>
                                            <a:picLocks noChangeAspect="1" noChangeArrowheads="1"/>
                                          </pic:cNvPicPr>
                                        </pic:nvPicPr>
                                        <pic:blipFill>
                                          <a:blip r:embed="rId27"/>
                                          <a:stretch>
                                            <a:fillRect/>
                                          </a:stretch>
                                        </pic:blipFill>
                                        <pic:spPr bwMode="auto">
                                          <a:xfrm>
                                            <a:off x="0" y="0"/>
                                            <a:ext cx="6120130" cy="19526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Data Analysis</w:t>
                            </w:r>
                          </w:p>
                        </w:txbxContent>
                      </wps:txbx>
                      <wps:bodyPr lIns="0" rIns="0" tIns="0" bIns="0" anchor="t">
                        <a:noAutofit/>
                      </wps:bodyPr>
                    </wps:wsp>
                  </a:graphicData>
                </a:graphic>
              </wp:inline>
            </w:drawing>
          </mc:Choice>
          <mc:Fallback>
            <w:pict>
              <v:rect id="shape_0" ID="Frame11" path="m0,0l-2147483645,0l-2147483645,-2147483646l0,-2147483646xe" fillcolor="white" stroked="f" o:allowincell="f" style="position:absolute;margin-left:0pt;margin-top:-179.6pt;width:481.85pt;height:179.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120130" cy="1952625"/>
                            <wp:effectExtent l="0" t="0" r="0" b="0"/>
                            <wp:docPr id="31" name="Picture 14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Copy 1" descr=""/>
                                    <pic:cNvPicPr>
                                      <a:picLocks noChangeAspect="1" noChangeArrowheads="1"/>
                                    </pic:cNvPicPr>
                                  </pic:nvPicPr>
                                  <pic:blipFill>
                                    <a:blip r:embed="rId28"/>
                                    <a:stretch>
                                      <a:fillRect/>
                                    </a:stretch>
                                  </pic:blipFill>
                                  <pic:spPr bwMode="auto">
                                    <a:xfrm>
                                      <a:off x="0" y="0"/>
                                      <a:ext cx="6120130" cy="19526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13</w:t>
                      </w:r>
                      <w:r>
                        <w:rPr>
                          <w:color w:val="000000"/>
                        </w:rPr>
                        <w:fldChar w:fldCharType="end"/>
                      </w:r>
                      <w:r>
                        <w:rPr>
                          <w:color w:val="000000"/>
                        </w:rPr>
                        <w:t>: Data Analysis</w:t>
                      </w:r>
                    </w:p>
                  </w:txbxContent>
                </v:textbox>
                <w10:wrap type="square"/>
              </v:rect>
            </w:pict>
          </mc:Fallback>
        </mc:AlternateContent>
      </w:r>
    </w:p>
    <w:p>
      <w:pPr>
        <w:pStyle w:val="BodyText"/>
        <w:numPr>
          <w:ilvl w:val="0"/>
          <w:numId w:val="9"/>
        </w:numPr>
        <w:rPr>
          <w:rFonts w:ascii="Times New Roman" w:hAnsi="Times New Roman" w:cs="Times New Roman"/>
        </w:rPr>
      </w:pPr>
      <w:r>
        <w:rPr>
          <w:rStyle w:val="Strong"/>
          <w:rFonts w:cs="Times New Roman" w:ascii="Times New Roman" w:hAnsi="Times New Roman"/>
        </w:rPr>
        <w:t>Database Updates:</w:t>
      </w:r>
      <w:r>
        <w:rPr>
          <w:rFonts w:cs="Times New Roman" w:ascii="Times New Roman" w:hAnsi="Times New Roman"/>
        </w:rPr>
        <w:t> Maintained a local MS Excel database containing contact information (phone, email) for all head teachers and principals within the Sub-County, ensuring it was updated promptly with changes.</w:t>
      </w:r>
    </w:p>
    <w:p>
      <w:pPr>
        <w:pStyle w:val="BodyText"/>
        <w:numPr>
          <w:ilvl w:val="0"/>
          <w:numId w:val="0"/>
        </w:numPr>
        <w:ind w:hanging="0" w:left="720"/>
        <w:rPr>
          <w:rFonts w:ascii="Times New Roman" w:hAnsi="Times New Roman" w:cs="Times New Roman"/>
        </w:rPr>
      </w:pPr>
      <w:r>
        <w:rPr/>
        <mc:AlternateContent>
          <mc:Choice Requires="wps">
            <w:drawing>
              <wp:inline distT="0" distB="0" distL="0" distR="0">
                <wp:extent cx="6120130" cy="2470785"/>
                <wp:effectExtent l="0" t="0" r="0" b="0"/>
                <wp:docPr id="29" name="Frame12"/>
                <a:graphic xmlns:a="http://schemas.openxmlformats.org/drawingml/2006/main">
                  <a:graphicData uri="http://schemas.microsoft.com/office/word/2010/wordprocessingShape">
                    <wps:wsp>
                      <wps:cNvSpPr/>
                      <wps:spPr>
                        <a:xfrm>
                          <a:off x="0" y="0"/>
                          <a:ext cx="6120000" cy="24706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120130" cy="2143125"/>
                                  <wp:effectExtent l="0" t="0" r="0" b="0"/>
                                  <wp:docPr id="31" name="Picture 1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Copy 1" descr=""/>
                                          <pic:cNvPicPr>
                                            <a:picLocks noChangeAspect="1" noChangeArrowheads="1"/>
                                          </pic:cNvPicPr>
                                        </pic:nvPicPr>
                                        <pic:blipFill>
                                          <a:blip r:embed="rId29"/>
                                          <a:stretch>
                                            <a:fillRect/>
                                          </a:stretch>
                                        </pic:blipFill>
                                        <pic:spPr bwMode="auto">
                                          <a:xfrm>
                                            <a:off x="0" y="0"/>
                                            <a:ext cx="6120130" cy="21431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Data on Music Festivals</w:t>
                            </w:r>
                          </w:p>
                        </w:txbxContent>
                      </wps:txbx>
                      <wps:bodyPr lIns="0" rIns="0" tIns="0" bIns="0" anchor="t">
                        <a:noAutofit/>
                      </wps:bodyPr>
                    </wps:wsp>
                  </a:graphicData>
                </a:graphic>
              </wp:inline>
            </w:drawing>
          </mc:Choice>
          <mc:Fallback>
            <w:pict>
              <v:rect id="shape_0" ID="Frame12" path="m0,0l-2147483645,0l-2147483645,-2147483646l0,-2147483646xe" fillcolor="white" stroked="f" o:allowincell="f" style="position:absolute;margin-left:0pt;margin-top:-194.6pt;width:481.85pt;height:194.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120130" cy="2143125"/>
                            <wp:effectExtent l="0" t="0" r="0" b="0"/>
                            <wp:docPr id="32" name="Picture 1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Copy 1" descr=""/>
                                    <pic:cNvPicPr>
                                      <a:picLocks noChangeAspect="1" noChangeArrowheads="1"/>
                                    </pic:cNvPicPr>
                                  </pic:nvPicPr>
                                  <pic:blipFill>
                                    <a:blip r:embed="rId30"/>
                                    <a:stretch>
                                      <a:fillRect/>
                                    </a:stretch>
                                  </pic:blipFill>
                                  <pic:spPr bwMode="auto">
                                    <a:xfrm>
                                      <a:off x="0" y="0"/>
                                      <a:ext cx="6120130" cy="21431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14</w:t>
                      </w:r>
                      <w:r>
                        <w:rPr>
                          <w:color w:val="000000"/>
                        </w:rPr>
                        <w:fldChar w:fldCharType="end"/>
                      </w:r>
                      <w:r>
                        <w:rPr>
                          <w:color w:val="000000"/>
                        </w:rPr>
                        <w:t>: Data on Music Festivals</w:t>
                      </w:r>
                    </w:p>
                  </w:txbxContent>
                </v:textbox>
                <w10:wrap type="square"/>
              </v:rect>
            </w:pict>
          </mc:Fallback>
        </mc:AlternateContent>
      </w:r>
    </w:p>
    <w:p>
      <w:pPr>
        <w:pStyle w:val="Heading2"/>
        <w:numPr>
          <w:ilvl w:val="1"/>
          <w:numId w:val="1"/>
        </w:numPr>
        <w:rPr/>
      </w:pPr>
      <w:bookmarkStart w:id="65" w:name="__RefHeading___Toc2092_3374380667"/>
      <w:bookmarkStart w:id="66" w:name="_Toc204762554"/>
      <w:bookmarkStart w:id="67" w:name="_Toc204783028"/>
      <w:bookmarkStart w:id="68" w:name="_Toc204760537"/>
      <w:bookmarkStart w:id="69" w:name="_Toc204783081"/>
      <w:bookmarkStart w:id="70" w:name="_Toc204760898"/>
      <w:bookmarkEnd w:id="65"/>
      <w:r>
        <w:rPr>
          <w:rStyle w:val="Strong"/>
          <w:b/>
          <w:bCs/>
        </w:rPr>
        <w:t>2.2 Key Skills Acquired and Applicability</w:t>
      </w:r>
      <w:bookmarkEnd w:id="66"/>
      <w:bookmarkEnd w:id="67"/>
      <w:bookmarkEnd w:id="68"/>
      <w:bookmarkEnd w:id="69"/>
      <w:bookmarkEnd w:id="70"/>
      <w:r>
        <w:rPr>
          <w:rStyle w:val="Strong"/>
          <w:b/>
          <w:bCs/>
        </w:rPr>
        <w:t xml:space="preserve"> </w:t>
      </w:r>
    </w:p>
    <w:p>
      <w:pPr>
        <w:pStyle w:val="BodyText"/>
        <w:rPr>
          <w:rFonts w:ascii="Times New Roman" w:hAnsi="Times New Roman" w:cs="Times New Roman"/>
        </w:rPr>
      </w:pPr>
      <w:r>
        <w:rPr>
          <w:rStyle w:val="Strong"/>
          <w:rFonts w:cs="Times New Roman" w:ascii="Times New Roman" w:hAnsi="Times New Roman"/>
        </w:rPr>
        <w:t>Technical Skills:</w:t>
      </w:r>
    </w:p>
    <w:p>
      <w:pPr>
        <w:pStyle w:val="BodyText"/>
        <w:numPr>
          <w:ilvl w:val="0"/>
          <w:numId w:val="2"/>
        </w:numPr>
        <w:tabs>
          <w:tab w:val="left" w:pos="709" w:leader="none"/>
        </w:tabs>
        <w:rPr>
          <w:rFonts w:ascii="Times New Roman" w:hAnsi="Times New Roman" w:cs="Times New Roman"/>
        </w:rPr>
      </w:pPr>
      <w:r>
        <w:rPr>
          <w:rStyle w:val="Strong"/>
          <w:rFonts w:cs="Times New Roman" w:ascii="Times New Roman" w:hAnsi="Times New Roman"/>
        </w:rPr>
        <w:t>Database Management (NEMIS/KNEC):</w:t>
      </w:r>
      <w:r>
        <w:rPr>
          <w:rFonts w:cs="Times New Roman" w:ascii="Times New Roman" w:hAnsi="Times New Roman"/>
        </w:rPr>
        <w:t> Gained practical proficiency in navigating, querying, updating and validating data within large-scale, mission-critical government database systems (NEMIS, KNEC portals). </w:t>
      </w:r>
    </w:p>
    <w:p>
      <w:pPr>
        <w:pStyle w:val="BodyText"/>
        <w:numPr>
          <w:ilvl w:val="0"/>
          <w:numId w:val="0"/>
        </w:numPr>
        <w:tabs>
          <w:tab w:val="left" w:pos="709" w:leader="none"/>
        </w:tabs>
        <w:ind w:hanging="0" w:left="709"/>
        <w:rPr>
          <w:rFonts w:ascii="Times New Roman" w:hAnsi="Times New Roman" w:cs="Times New Roman"/>
        </w:rPr>
      </w:pPr>
      <w:r>
        <w:rPr>
          <w:rStyle w:val="Emphasis"/>
          <w:rFonts w:cs="Times New Roman" w:ascii="Times New Roman" w:hAnsi="Times New Roman"/>
        </w:rPr>
        <w:t>Applicability:</w:t>
      </w:r>
      <w:r>
        <w:rPr>
          <w:rFonts w:cs="Times New Roman" w:ascii="Times New Roman" w:hAnsi="Times New Roman"/>
        </w:rPr>
        <w:t> Directly applies to academic database courses (e.g., Database Management Systems), providing real-world context to SQL concepts and data integrity principles. Essential for roles in data administration, system support, or any position requiring interaction with complex databases.</w:t>
      </w:r>
    </w:p>
    <w:p>
      <w:pPr>
        <w:pStyle w:val="BodyText"/>
        <w:numPr>
          <w:ilvl w:val="0"/>
          <w:numId w:val="2"/>
        </w:numPr>
        <w:tabs>
          <w:tab w:val="left" w:pos="709" w:leader="none"/>
        </w:tabs>
        <w:rPr>
          <w:rFonts w:ascii="Times New Roman" w:hAnsi="Times New Roman" w:cs="Times New Roman"/>
        </w:rPr>
      </w:pPr>
      <w:r>
        <w:rPr>
          <w:rStyle w:val="Strong"/>
          <w:rFonts w:cs="Times New Roman" w:ascii="Times New Roman" w:hAnsi="Times New Roman"/>
        </w:rPr>
        <w:t>Office Automation Mastery:</w:t>
      </w:r>
      <w:r>
        <w:rPr>
          <w:rFonts w:cs="Times New Roman" w:ascii="Times New Roman" w:hAnsi="Times New Roman"/>
        </w:rPr>
        <w:t> Significantly enhanced practical skills in MS Word (professional document drafting, formatting reports/letters), MS Excel (data entry, sorting, filtering, formula use - SUMIF, basic charts for reporting) and MS PowerPoint (creating presentations for meetings). </w:t>
      </w:r>
    </w:p>
    <w:p>
      <w:pPr>
        <w:pStyle w:val="BodyText"/>
        <w:numPr>
          <w:ilvl w:val="0"/>
          <w:numId w:val="0"/>
        </w:numPr>
        <w:tabs>
          <w:tab w:val="left" w:pos="709" w:leader="none"/>
        </w:tabs>
        <w:ind w:hanging="0" w:left="709"/>
        <w:rPr>
          <w:rFonts w:ascii="Times New Roman" w:hAnsi="Times New Roman" w:cs="Times New Roman"/>
        </w:rPr>
      </w:pPr>
      <w:r>
        <w:rPr>
          <w:rStyle w:val="Emphasis"/>
          <w:rFonts w:cs="Times New Roman" w:ascii="Times New Roman" w:hAnsi="Times New Roman"/>
        </w:rPr>
        <w:t>Applicability:</w:t>
      </w:r>
      <w:r>
        <w:rPr>
          <w:rFonts w:cs="Times New Roman" w:ascii="Times New Roman" w:hAnsi="Times New Roman"/>
        </w:rPr>
        <w:t> Fundamental for academic report writing, project documentation and data analysis tasks. Universally required in virtually any professional office environment.</w:t>
      </w:r>
    </w:p>
    <w:p>
      <w:pPr>
        <w:pStyle w:val="BodyText"/>
        <w:numPr>
          <w:ilvl w:val="0"/>
          <w:numId w:val="2"/>
        </w:numPr>
        <w:tabs>
          <w:tab w:val="left" w:pos="709" w:leader="none"/>
        </w:tabs>
        <w:rPr>
          <w:rFonts w:ascii="Times New Roman" w:hAnsi="Times New Roman" w:cs="Times New Roman"/>
        </w:rPr>
      </w:pPr>
      <w:r>
        <w:rPr>
          <w:rStyle w:val="Strong"/>
          <w:rFonts w:cs="Times New Roman" w:ascii="Times New Roman" w:hAnsi="Times New Roman"/>
        </w:rPr>
        <w:t>Hardware Troubleshooting &amp; Maintenance:</w:t>
      </w:r>
      <w:r>
        <w:rPr>
          <w:rFonts w:cs="Times New Roman" w:ascii="Times New Roman" w:hAnsi="Times New Roman"/>
        </w:rPr>
        <w:t> Developed competence in diagnosing common PC hardware (printer jams, connectivity issues) and software problems (OS errors, application crashes and malware), performing basic repairs and preventative maintenance (updates, scans). </w:t>
      </w:r>
    </w:p>
    <w:p>
      <w:pPr>
        <w:pStyle w:val="BodyText"/>
        <w:numPr>
          <w:ilvl w:val="0"/>
          <w:numId w:val="0"/>
        </w:numPr>
        <w:tabs>
          <w:tab w:val="left" w:pos="709" w:leader="none"/>
        </w:tabs>
        <w:ind w:hanging="0" w:left="709"/>
        <w:rPr>
          <w:rFonts w:ascii="Times New Roman" w:hAnsi="Times New Roman" w:cs="Times New Roman"/>
        </w:rPr>
      </w:pPr>
      <w:r>
        <w:rPr>
          <w:rStyle w:val="Emphasis"/>
          <w:rFonts w:cs="Times New Roman" w:ascii="Times New Roman" w:hAnsi="Times New Roman"/>
        </w:rPr>
        <w:t>Applicability:</w:t>
      </w:r>
      <w:r>
        <w:rPr>
          <w:rFonts w:cs="Times New Roman" w:ascii="Times New Roman" w:hAnsi="Times New Roman"/>
        </w:rPr>
        <w:t> Builds upon computer hardware and operating systems courses. Crucial for IT support roles, system administration and personal technical proficiency.</w:t>
      </w:r>
    </w:p>
    <w:p>
      <w:pPr>
        <w:pStyle w:val="BodyText"/>
        <w:numPr>
          <w:ilvl w:val="0"/>
          <w:numId w:val="2"/>
        </w:numPr>
        <w:tabs>
          <w:tab w:val="left" w:pos="709" w:leader="none"/>
        </w:tabs>
        <w:rPr>
          <w:rFonts w:ascii="Times New Roman" w:hAnsi="Times New Roman" w:cs="Times New Roman"/>
        </w:rPr>
      </w:pPr>
      <w:r>
        <w:rPr>
          <w:rStyle w:val="Strong"/>
          <w:rFonts w:cs="Times New Roman" w:ascii="Times New Roman" w:hAnsi="Times New Roman"/>
        </w:rPr>
        <w:t>Information System Navigation &amp; Support:</w:t>
      </w:r>
      <w:r>
        <w:rPr>
          <w:rFonts w:cs="Times New Roman" w:ascii="Times New Roman" w:hAnsi="Times New Roman"/>
        </w:rPr>
        <w:t> Learned the intricacies of specific government education portals beyond just data entry, including understanding workflows, common error messages and user support procedures. </w:t>
      </w:r>
    </w:p>
    <w:p>
      <w:pPr>
        <w:pStyle w:val="BodyText"/>
        <w:numPr>
          <w:ilvl w:val="0"/>
          <w:numId w:val="0"/>
        </w:numPr>
        <w:tabs>
          <w:tab w:val="left" w:pos="709" w:leader="none"/>
        </w:tabs>
        <w:ind w:hanging="0" w:left="709"/>
        <w:rPr>
          <w:rFonts w:ascii="Times New Roman" w:hAnsi="Times New Roman" w:cs="Times New Roman"/>
        </w:rPr>
      </w:pPr>
      <w:r>
        <w:rPr>
          <w:rStyle w:val="Emphasis"/>
          <w:rFonts w:cs="Times New Roman" w:ascii="Times New Roman" w:hAnsi="Times New Roman"/>
        </w:rPr>
        <w:t>Applicability:</w:t>
      </w:r>
      <w:r>
        <w:rPr>
          <w:rFonts w:cs="Times New Roman" w:ascii="Times New Roman" w:hAnsi="Times New Roman"/>
        </w:rPr>
        <w:t> Enhances system analysis skills learned theoretically. Prepares for supporting or managing specialized software systems in any sector.</w:t>
      </w:r>
    </w:p>
    <w:p>
      <w:pPr>
        <w:pStyle w:val="BodyText"/>
        <w:rPr>
          <w:rFonts w:ascii="Times New Roman" w:hAnsi="Times New Roman" w:cs="Times New Roman"/>
        </w:rPr>
      </w:pPr>
      <w:r>
        <w:rPr>
          <w:rFonts w:cs="Times New Roman" w:ascii="Times New Roman" w:hAnsi="Times New Roman"/>
        </w:rPr>
      </w:r>
    </w:p>
    <w:p>
      <w:pPr>
        <w:pStyle w:val="BodyText"/>
        <w:rPr>
          <w:rFonts w:ascii="Times New Roman" w:hAnsi="Times New Roman" w:cs="Times New Roman"/>
        </w:rPr>
      </w:pPr>
      <w:r>
        <w:rPr>
          <w:rFonts w:cs="Times New Roman" w:ascii="Times New Roman" w:hAnsi="Times New Roman"/>
        </w:rPr>
      </w:r>
    </w:p>
    <w:p>
      <w:pPr>
        <w:pStyle w:val="BodyText"/>
        <w:rPr>
          <w:rFonts w:ascii="Times New Roman" w:hAnsi="Times New Roman" w:cs="Times New Roman"/>
        </w:rPr>
      </w:pPr>
      <w:r>
        <w:rPr>
          <w:rStyle w:val="Strong"/>
          <w:rFonts w:cs="Times New Roman" w:ascii="Times New Roman" w:hAnsi="Times New Roman"/>
        </w:rPr>
        <w:t>Administrative &amp; Soft Skills:</w:t>
      </w:r>
    </w:p>
    <w:p>
      <w:pPr>
        <w:pStyle w:val="BodyText"/>
        <w:numPr>
          <w:ilvl w:val="0"/>
          <w:numId w:val="10"/>
        </w:numPr>
        <w:rPr>
          <w:rFonts w:ascii="Times New Roman" w:hAnsi="Times New Roman" w:cs="Times New Roman"/>
        </w:rPr>
      </w:pPr>
      <w:r>
        <w:rPr>
          <w:rStyle w:val="Strong"/>
          <w:rFonts w:cs="Times New Roman" w:ascii="Times New Roman" w:hAnsi="Times New Roman"/>
        </w:rPr>
        <w:t>Professional Report Writing:</w:t>
      </w:r>
      <w:r>
        <w:rPr>
          <w:rFonts w:cs="Times New Roman" w:ascii="Times New Roman" w:hAnsi="Times New Roman"/>
        </w:rPr>
        <w:t> Acquired the ability to draft clear, concise and formal documents including minutes, official letters (objections, approvals, memos) and basic analytical reports based on data. </w:t>
      </w:r>
    </w:p>
    <w:p>
      <w:pPr>
        <w:pStyle w:val="BodyText"/>
        <w:numPr>
          <w:ilvl w:val="0"/>
          <w:numId w:val="0"/>
        </w:numPr>
        <w:ind w:hanging="0" w:left="709"/>
        <w:rPr>
          <w:rFonts w:ascii="Times New Roman" w:hAnsi="Times New Roman" w:cs="Times New Roman"/>
        </w:rPr>
      </w:pPr>
      <w:r>
        <w:rPr>
          <w:rStyle w:val="Emphasis"/>
          <w:rFonts w:cs="Times New Roman" w:ascii="Times New Roman" w:hAnsi="Times New Roman"/>
        </w:rPr>
        <w:t>Applicability:</w:t>
      </w:r>
      <w:r>
        <w:rPr>
          <w:rFonts w:cs="Times New Roman" w:ascii="Times New Roman" w:hAnsi="Times New Roman"/>
        </w:rPr>
        <w:t> Vital for academic assignments requiring formal writing and documentation. Critical for communication in professional settings, project management and policy roles.</w:t>
      </w:r>
    </w:p>
    <w:p>
      <w:pPr>
        <w:pStyle w:val="BodyText"/>
        <w:numPr>
          <w:ilvl w:val="0"/>
          <w:numId w:val="10"/>
        </w:numPr>
        <w:rPr>
          <w:rFonts w:ascii="Times New Roman" w:hAnsi="Times New Roman" w:cs="Times New Roman"/>
        </w:rPr>
      </w:pPr>
      <w:r>
        <w:rPr>
          <w:rStyle w:val="Strong"/>
          <w:rFonts w:cs="Times New Roman" w:ascii="Times New Roman" w:hAnsi="Times New Roman"/>
        </w:rPr>
        <w:t>Data Validation &amp; Correction:</w:t>
      </w:r>
      <w:r>
        <w:rPr>
          <w:rFonts w:cs="Times New Roman" w:ascii="Times New Roman" w:hAnsi="Times New Roman"/>
        </w:rPr>
        <w:t> Developed a keen eye for detail and systematic approaches to identifying inconsistencies and errors in large datasets (learner records, candidate info) and implementing corrections. </w:t>
      </w:r>
    </w:p>
    <w:p>
      <w:pPr>
        <w:pStyle w:val="BodyText"/>
        <w:numPr>
          <w:ilvl w:val="0"/>
          <w:numId w:val="0"/>
        </w:numPr>
        <w:ind w:hanging="0" w:left="709"/>
        <w:rPr>
          <w:rFonts w:ascii="Times New Roman" w:hAnsi="Times New Roman" w:cs="Times New Roman"/>
        </w:rPr>
      </w:pPr>
      <w:r>
        <w:rPr>
          <w:rStyle w:val="Emphasis"/>
          <w:rFonts w:cs="Times New Roman" w:ascii="Times New Roman" w:hAnsi="Times New Roman"/>
        </w:rPr>
        <w:t>Applicability:</w:t>
      </w:r>
      <w:r>
        <w:rPr>
          <w:rFonts w:cs="Times New Roman" w:ascii="Times New Roman" w:hAnsi="Times New Roman"/>
        </w:rPr>
        <w:t> Applicable to data analysis courses and any role involving data quality control, research or auditing.</w:t>
      </w:r>
    </w:p>
    <w:p>
      <w:pPr>
        <w:pStyle w:val="BodyText"/>
        <w:numPr>
          <w:ilvl w:val="0"/>
          <w:numId w:val="10"/>
        </w:numPr>
        <w:rPr>
          <w:rFonts w:ascii="Times New Roman" w:hAnsi="Times New Roman" w:cs="Times New Roman"/>
        </w:rPr>
      </w:pPr>
      <w:r>
        <w:rPr>
          <w:rStyle w:val="Strong"/>
          <w:rFonts w:cs="Times New Roman" w:ascii="Times New Roman" w:hAnsi="Times New Roman"/>
        </w:rPr>
        <w:t>Professional Communication:</w:t>
      </w:r>
      <w:r>
        <w:rPr>
          <w:rFonts w:cs="Times New Roman" w:ascii="Times New Roman" w:hAnsi="Times New Roman"/>
        </w:rPr>
        <w:t> Improved written communication through drafting formal emails and letters. Enhanced verbal communication through interactions with officers, head teachers and explaining technical issues to users. </w:t>
      </w:r>
    </w:p>
    <w:p>
      <w:pPr>
        <w:pStyle w:val="BodyText"/>
        <w:numPr>
          <w:ilvl w:val="0"/>
          <w:numId w:val="0"/>
        </w:numPr>
        <w:ind w:hanging="0" w:left="709"/>
        <w:rPr>
          <w:rFonts w:ascii="Times New Roman" w:hAnsi="Times New Roman" w:cs="Times New Roman"/>
        </w:rPr>
      </w:pPr>
      <w:r>
        <w:rPr>
          <w:rStyle w:val="Emphasis"/>
          <w:rFonts w:cs="Times New Roman" w:ascii="Times New Roman" w:hAnsi="Times New Roman"/>
        </w:rPr>
        <w:t>Applicability:</w:t>
      </w:r>
      <w:r>
        <w:rPr>
          <w:rFonts w:cs="Times New Roman" w:ascii="Times New Roman" w:hAnsi="Times New Roman"/>
        </w:rPr>
        <w:t> Essential for effective collaboration in academic group projects and paramount for success in any professional career, particularly client-facing or team-based roles.</w:t>
      </w:r>
    </w:p>
    <w:p>
      <w:pPr>
        <w:pStyle w:val="BodyText"/>
        <w:numPr>
          <w:ilvl w:val="0"/>
          <w:numId w:val="10"/>
        </w:numPr>
        <w:rPr>
          <w:rFonts w:ascii="Times New Roman" w:hAnsi="Times New Roman" w:cs="Times New Roman"/>
        </w:rPr>
      </w:pPr>
      <w:r>
        <w:rPr>
          <w:rStyle w:val="Strong"/>
          <w:rFonts w:cs="Times New Roman" w:ascii="Times New Roman" w:hAnsi="Times New Roman"/>
        </w:rPr>
        <w:t>Events Coordination Support:</w:t>
      </w:r>
      <w:r>
        <w:rPr>
          <w:rFonts w:cs="Times New Roman" w:ascii="Times New Roman" w:hAnsi="Times New Roman"/>
        </w:rPr>
        <w:t> Gained practical experience in the logistical aspects of organizing professional meetings and events (registration, venue setup, materials management). </w:t>
      </w:r>
    </w:p>
    <w:p>
      <w:pPr>
        <w:pStyle w:val="BodyText"/>
        <w:numPr>
          <w:ilvl w:val="0"/>
          <w:numId w:val="0"/>
        </w:numPr>
        <w:ind w:hanging="0" w:left="709"/>
        <w:rPr>
          <w:rFonts w:ascii="Times New Roman" w:hAnsi="Times New Roman" w:cs="Times New Roman"/>
        </w:rPr>
      </w:pPr>
      <w:r>
        <w:rPr>
          <w:rStyle w:val="Emphasis"/>
          <w:rFonts w:cs="Times New Roman" w:ascii="Times New Roman" w:hAnsi="Times New Roman"/>
        </w:rPr>
        <w:t>Applicability:</w:t>
      </w:r>
      <w:r>
        <w:rPr>
          <w:rFonts w:cs="Times New Roman" w:ascii="Times New Roman" w:hAnsi="Times New Roman"/>
        </w:rPr>
        <w:t> Develops organizational and project coordination skills valuable for managing academic events or professional conferences.</w:t>
      </w:r>
    </w:p>
    <w:p>
      <w:pPr>
        <w:pStyle w:val="BodyText"/>
        <w:numPr>
          <w:ilvl w:val="0"/>
          <w:numId w:val="10"/>
        </w:numPr>
        <w:rPr>
          <w:rFonts w:ascii="Times New Roman" w:hAnsi="Times New Roman" w:cs="Times New Roman"/>
        </w:rPr>
      </w:pPr>
      <w:r>
        <w:rPr>
          <w:rStyle w:val="Strong"/>
          <w:rFonts w:cs="Times New Roman" w:ascii="Times New Roman" w:hAnsi="Times New Roman"/>
        </w:rPr>
        <w:t>Collaboration &amp; Teamwork:</w:t>
      </w:r>
      <w:r>
        <w:rPr>
          <w:rFonts w:cs="Times New Roman" w:ascii="Times New Roman" w:hAnsi="Times New Roman"/>
        </w:rPr>
        <w:t> Worked effectively within the ICT unit and collaborated seamlessly with officers from Examinations, Curriculum Support and Administration on shared tasks and projects. </w:t>
      </w:r>
    </w:p>
    <w:p>
      <w:pPr>
        <w:pStyle w:val="BodyText"/>
        <w:numPr>
          <w:ilvl w:val="0"/>
          <w:numId w:val="0"/>
        </w:numPr>
        <w:ind w:hanging="0" w:left="709"/>
        <w:rPr>
          <w:rFonts w:ascii="Times New Roman" w:hAnsi="Times New Roman" w:cs="Times New Roman"/>
        </w:rPr>
      </w:pPr>
      <w:r>
        <w:rPr>
          <w:rStyle w:val="Emphasis"/>
          <w:rFonts w:cs="Times New Roman" w:ascii="Times New Roman" w:hAnsi="Times New Roman"/>
        </w:rPr>
        <w:t>Applicability:</w:t>
      </w:r>
      <w:r>
        <w:rPr>
          <w:rFonts w:cs="Times New Roman" w:ascii="Times New Roman" w:hAnsi="Times New Roman"/>
        </w:rPr>
        <w:t> Reinforces the importance of teamwork emphasized in academic projects and is fundamental for success in any modern workplace.</w:t>
      </w:r>
    </w:p>
    <w:p>
      <w:pPr>
        <w:pStyle w:val="BodyText"/>
        <w:numPr>
          <w:ilvl w:val="0"/>
          <w:numId w:val="10"/>
        </w:numPr>
        <w:rPr>
          <w:rFonts w:ascii="Times New Roman" w:hAnsi="Times New Roman" w:cs="Times New Roman"/>
        </w:rPr>
      </w:pPr>
      <w:r>
        <w:rPr>
          <w:rStyle w:val="Strong"/>
          <w:rFonts w:cs="Times New Roman" w:ascii="Times New Roman" w:hAnsi="Times New Roman"/>
        </w:rPr>
        <w:t>Time Management &amp; Prioritization:</w:t>
      </w:r>
      <w:r>
        <w:rPr>
          <w:rFonts w:cs="Times New Roman" w:ascii="Times New Roman" w:hAnsi="Times New Roman"/>
        </w:rPr>
        <w:t> Learned to manage multiple tasks simultaneously (e.g., supporting registration while handling user queries and drafting a report), prioritizing urgent requests and meeting deadlines in a dynamic office environment. </w:t>
      </w:r>
    </w:p>
    <w:p>
      <w:pPr>
        <w:pStyle w:val="BodyText"/>
        <w:numPr>
          <w:ilvl w:val="0"/>
          <w:numId w:val="0"/>
        </w:numPr>
        <w:ind w:hanging="0" w:left="709"/>
        <w:rPr>
          <w:rFonts w:ascii="Times New Roman" w:hAnsi="Times New Roman" w:cs="Times New Roman"/>
        </w:rPr>
      </w:pPr>
      <w:r>
        <w:rPr>
          <w:rStyle w:val="Emphasis"/>
          <w:rFonts w:cs="Times New Roman" w:ascii="Times New Roman" w:hAnsi="Times New Roman"/>
        </w:rPr>
        <w:t>Applicability:</w:t>
      </w:r>
      <w:r>
        <w:rPr>
          <w:rFonts w:cs="Times New Roman" w:ascii="Times New Roman" w:hAnsi="Times New Roman"/>
        </w:rPr>
        <w:t> Crucial skill for balancing academic workload and meeting assignment deadlines. Indispensable for professional efficiency and productivity.</w:t>
      </w:r>
    </w:p>
    <w:p>
      <w:pPr>
        <w:pStyle w:val="Heading2"/>
        <w:numPr>
          <w:ilvl w:val="1"/>
          <w:numId w:val="1"/>
        </w:numPr>
        <w:rPr/>
      </w:pPr>
      <w:bookmarkStart w:id="71" w:name="__RefHeading___Toc2094_3374380667"/>
      <w:bookmarkStart w:id="72" w:name="_Toc204760538"/>
      <w:bookmarkStart w:id="73" w:name="_Toc204760899"/>
      <w:bookmarkStart w:id="74" w:name="_Toc204762555"/>
      <w:bookmarkStart w:id="75" w:name="_Toc204783029"/>
      <w:bookmarkStart w:id="76" w:name="_Toc204783082"/>
      <w:bookmarkEnd w:id="71"/>
      <w:r>
        <w:rPr>
          <w:rStyle w:val="Strong"/>
          <w:b/>
          <w:bCs/>
        </w:rPr>
        <w:t>2.3 Challenges and Opportunities Encountered</w:t>
      </w:r>
      <w:bookmarkEnd w:id="72"/>
      <w:bookmarkEnd w:id="73"/>
      <w:bookmarkEnd w:id="74"/>
      <w:bookmarkEnd w:id="75"/>
      <w:bookmarkEnd w:id="76"/>
      <w:r>
        <w:rPr>
          <w:rStyle w:val="Strong"/>
          <w:b/>
          <w:bCs/>
        </w:rPr>
        <w:t xml:space="preserve"> </w:t>
      </w:r>
    </w:p>
    <w:p>
      <w:pPr>
        <w:pStyle w:val="Heading3"/>
        <w:rPr/>
      </w:pPr>
      <w:bookmarkStart w:id="77" w:name="__RefHeading___Toc2603_3374380667"/>
      <w:bookmarkEnd w:id="77"/>
      <w:r>
        <w:rPr>
          <w:rStyle w:val="Strong"/>
          <w:rFonts w:cs="Times New Roman" w:ascii="Times New Roman" w:hAnsi="Times New Roman"/>
          <w:b/>
          <w:bCs/>
        </w:rPr>
        <w:t>2.3.1 Challenges:</w:t>
      </w:r>
    </w:p>
    <w:p>
      <w:pPr>
        <w:pStyle w:val="BodyText"/>
        <w:numPr>
          <w:ilvl w:val="0"/>
          <w:numId w:val="11"/>
        </w:numPr>
        <w:rPr>
          <w:rFonts w:ascii="Times New Roman" w:hAnsi="Times New Roman" w:cs="Times New Roman"/>
        </w:rPr>
      </w:pPr>
      <w:r>
        <w:rPr>
          <w:rStyle w:val="Strong"/>
          <w:rFonts w:cs="Times New Roman" w:ascii="Times New Roman" w:hAnsi="Times New Roman"/>
        </w:rPr>
        <w:t>Infrastructure Limitations:</w:t>
      </w:r>
      <w:r>
        <w:rPr>
          <w:rFonts w:cs="Times New Roman" w:ascii="Times New Roman" w:hAnsi="Times New Roman"/>
        </w:rPr>
        <w:t> The most frequent challenge was </w:t>
      </w:r>
      <w:r>
        <w:rPr>
          <w:rStyle w:val="Strong"/>
          <w:rFonts w:cs="Times New Roman" w:ascii="Times New Roman" w:hAnsi="Times New Roman"/>
        </w:rPr>
        <w:t>slow and unreliable internet connectivity</w:t>
      </w:r>
      <w:r>
        <w:rPr>
          <w:rFonts w:cs="Times New Roman" w:ascii="Times New Roman" w:hAnsi="Times New Roman"/>
        </w:rPr>
        <w:t>, especially during peak usage times or when accessing national systems like NEMIS and KNEC portals. This significantly impacted workflow efficiency, causing delays in data entry, report generation and candidate registration support. </w:t>
      </w:r>
      <w:r>
        <w:rPr>
          <w:rStyle w:val="Emphasis"/>
          <w:rFonts w:cs="Times New Roman" w:ascii="Times New Roman" w:hAnsi="Times New Roman"/>
        </w:rPr>
        <w:t>Resolution/Adaptation:</w:t>
      </w:r>
      <w:r>
        <w:rPr>
          <w:rFonts w:cs="Times New Roman" w:ascii="Times New Roman" w:hAnsi="Times New Roman"/>
        </w:rPr>
        <w:t> Learned to schedule bandwidth-intensive tasks for off-peak hours (early morning/late afternoon), utilize cached data where possible and develop patience and persistence. Explored basic offline data preparation in Excel for later bulk upload.</w:t>
      </w:r>
    </w:p>
    <w:p>
      <w:pPr>
        <w:pStyle w:val="BodyText"/>
        <w:numPr>
          <w:ilvl w:val="0"/>
          <w:numId w:val="11"/>
        </w:numPr>
        <w:rPr>
          <w:rFonts w:ascii="Times New Roman" w:hAnsi="Times New Roman" w:cs="Times New Roman"/>
        </w:rPr>
      </w:pPr>
      <w:r>
        <w:rPr>
          <w:rStyle w:val="Strong"/>
          <w:rFonts w:cs="Times New Roman" w:ascii="Times New Roman" w:hAnsi="Times New Roman"/>
        </w:rPr>
        <w:t>Access to Modern Tools:</w:t>
      </w:r>
      <w:r>
        <w:rPr>
          <w:rFonts w:cs="Times New Roman" w:ascii="Times New Roman" w:hAnsi="Times New Roman"/>
        </w:rPr>
        <w:t> Limited availability of up-to-date hardware (older computers) and specialized software sometimes restricted the efficiency or scope of tasks (e.g., data analysis could have been more sophisticated with advanced tools). </w:t>
      </w:r>
      <w:r>
        <w:rPr>
          <w:rStyle w:val="Emphasis"/>
          <w:rFonts w:cs="Times New Roman" w:ascii="Times New Roman" w:hAnsi="Times New Roman"/>
        </w:rPr>
        <w:t>Resolution/Adaptation:</w:t>
      </w:r>
      <w:r>
        <w:rPr>
          <w:rFonts w:cs="Times New Roman" w:ascii="Times New Roman" w:hAnsi="Times New Roman"/>
        </w:rPr>
        <w:t> Maximized the use of available tools (especially MS Excel), sought guidance from the ICT officer on workarounds and focused on core functionalities achievable with existing resources. Appreciated the resourcefulness needed in public sector environments.</w:t>
      </w:r>
    </w:p>
    <w:p>
      <w:pPr>
        <w:pStyle w:val="BodyText"/>
        <w:numPr>
          <w:ilvl w:val="0"/>
          <w:numId w:val="11"/>
        </w:numPr>
        <w:rPr>
          <w:rFonts w:ascii="Times New Roman" w:hAnsi="Times New Roman" w:cs="Times New Roman"/>
        </w:rPr>
      </w:pPr>
      <w:r>
        <w:rPr>
          <w:rStyle w:val="Strong"/>
          <w:rFonts w:cs="Times New Roman" w:ascii="Times New Roman" w:hAnsi="Times New Roman"/>
        </w:rPr>
        <w:t>Navigating Bureaucracy:</w:t>
      </w:r>
      <w:r>
        <w:rPr>
          <w:rFonts w:cs="Times New Roman" w:ascii="Times New Roman" w:hAnsi="Times New Roman"/>
        </w:rPr>
        <w:t> Understanding the formal protocols, hierarchies and approval processes for certain tasks required time and observation. </w:t>
      </w:r>
      <w:r>
        <w:rPr>
          <w:rStyle w:val="Emphasis"/>
          <w:rFonts w:cs="Times New Roman" w:ascii="Times New Roman" w:hAnsi="Times New Roman"/>
        </w:rPr>
        <w:t>Resolution/Adaptation:</w:t>
      </w:r>
      <w:r>
        <w:rPr>
          <w:rFonts w:cs="Times New Roman" w:ascii="Times New Roman" w:hAnsi="Times New Roman"/>
        </w:rPr>
        <w:t> Closely observed supervisors, asked clarifying questions when unsure and strictly adhered to provided templates and instructions for official communications.</w:t>
      </w:r>
    </w:p>
    <w:p>
      <w:pPr>
        <w:pStyle w:val="Heading3"/>
        <w:rPr>
          <w:rFonts w:ascii="Times New Roman" w:hAnsi="Times New Roman" w:cs="Times New Roman"/>
        </w:rPr>
      </w:pPr>
      <w:bookmarkStart w:id="78" w:name="__RefHeading___Toc2605_3374380667"/>
      <w:bookmarkEnd w:id="78"/>
      <w:r>
        <w:rPr>
          <w:rStyle w:val="Strong"/>
          <w:rFonts w:cs="Times New Roman" w:ascii="Times New Roman" w:hAnsi="Times New Roman"/>
          <w:b/>
          <w:bCs/>
        </w:rPr>
        <w:t>2.3.2 Opportunities:</w:t>
      </w:r>
    </w:p>
    <w:p>
      <w:pPr>
        <w:pStyle w:val="BodyText"/>
        <w:numPr>
          <w:ilvl w:val="0"/>
          <w:numId w:val="12"/>
        </w:numPr>
        <w:rPr>
          <w:rFonts w:ascii="Times New Roman" w:hAnsi="Times New Roman" w:cs="Times New Roman"/>
        </w:rPr>
      </w:pPr>
      <w:r>
        <w:rPr>
          <w:rStyle w:val="Strong"/>
          <w:rFonts w:cs="Times New Roman" w:ascii="Times New Roman" w:hAnsi="Times New Roman"/>
        </w:rPr>
        <w:t>Real-World System Exposure:</w:t>
      </w:r>
      <w:r>
        <w:rPr>
          <w:rFonts w:cs="Times New Roman" w:ascii="Times New Roman" w:hAnsi="Times New Roman"/>
        </w:rPr>
        <w:t> Gained invaluable, hands-on experience with Kenya's core education management systems (NEMIS, KNEC portals) that are central to the sector's administration. This practical knowledge is rarely accessible in an academic setting.</w:t>
      </w:r>
    </w:p>
    <w:p>
      <w:pPr>
        <w:pStyle w:val="BodyText"/>
        <w:numPr>
          <w:ilvl w:val="0"/>
          <w:numId w:val="12"/>
        </w:numPr>
        <w:rPr>
          <w:rFonts w:ascii="Times New Roman" w:hAnsi="Times New Roman" w:cs="Times New Roman"/>
        </w:rPr>
      </w:pPr>
      <w:r>
        <w:rPr>
          <w:rStyle w:val="Strong"/>
          <w:rFonts w:cs="Times New Roman" w:ascii="Times New Roman" w:hAnsi="Times New Roman"/>
        </w:rPr>
        <w:t>Insight into Public Administration:</w:t>
      </w:r>
      <w:r>
        <w:rPr>
          <w:rFonts w:cs="Times New Roman" w:ascii="Times New Roman" w:hAnsi="Times New Roman"/>
        </w:rPr>
        <w:t> Observed firsthand the complexities, challenges and processes involved in managing public education at the grassroots level, including policy implementation, resource constraints and stakeholder coordination.</w:t>
      </w:r>
    </w:p>
    <w:p>
      <w:pPr>
        <w:pStyle w:val="BodyText"/>
        <w:numPr>
          <w:ilvl w:val="0"/>
          <w:numId w:val="12"/>
        </w:numPr>
        <w:rPr>
          <w:rFonts w:ascii="Times New Roman" w:hAnsi="Times New Roman" w:cs="Times New Roman"/>
        </w:rPr>
      </w:pPr>
      <w:r>
        <w:rPr>
          <w:rStyle w:val="Strong"/>
          <w:rFonts w:cs="Times New Roman" w:ascii="Times New Roman" w:hAnsi="Times New Roman"/>
        </w:rPr>
        <w:t>Professional Networking:</w:t>
      </w:r>
      <w:r>
        <w:rPr>
          <w:rFonts w:cs="Times New Roman" w:ascii="Times New Roman" w:hAnsi="Times New Roman"/>
        </w:rPr>
        <w:t> Had the privilege to interact directly and work alongside experienced Education Officers, ICT professionals within the ministry and school administrators (Head teachers/Principals), expanding my professional network and understanding of career paths.</w:t>
      </w:r>
    </w:p>
    <w:p>
      <w:pPr>
        <w:pStyle w:val="BodyText"/>
        <w:numPr>
          <w:ilvl w:val="0"/>
          <w:numId w:val="12"/>
        </w:numPr>
        <w:rPr>
          <w:rFonts w:ascii="Times New Roman" w:hAnsi="Times New Roman" w:cs="Times New Roman"/>
        </w:rPr>
      </w:pPr>
      <w:r>
        <w:rPr>
          <w:rStyle w:val="Strong"/>
          <w:rFonts w:cs="Times New Roman" w:ascii="Times New Roman" w:hAnsi="Times New Roman"/>
        </w:rPr>
        <w:t>Understanding ICT's Role in Education:</w:t>
      </w:r>
      <w:r>
        <w:rPr>
          <w:rFonts w:cs="Times New Roman" w:ascii="Times New Roman" w:hAnsi="Times New Roman"/>
        </w:rPr>
        <w:t> Deepened my appreciation for the critical role ICT plays not just in back-office administration, but in supporting teaching, learning, assessment, and educational planning at a systemic level.</w:t>
      </w:r>
    </w:p>
    <w:p>
      <w:pPr>
        <w:pStyle w:val="BodyText"/>
        <w:numPr>
          <w:ilvl w:val="0"/>
          <w:numId w:val="12"/>
        </w:numPr>
        <w:rPr>
          <w:rFonts w:ascii="Times New Roman" w:hAnsi="Times New Roman" w:cs="Times New Roman"/>
        </w:rPr>
      </w:pPr>
      <w:r>
        <w:rPr>
          <w:rStyle w:val="Strong"/>
          <w:rFonts w:cs="Times New Roman" w:ascii="Times New Roman" w:hAnsi="Times New Roman"/>
        </w:rPr>
        <w:t>Developing Adaptability:</w:t>
      </w:r>
      <w:r>
        <w:rPr>
          <w:rFonts w:cs="Times New Roman" w:ascii="Times New Roman" w:hAnsi="Times New Roman"/>
        </w:rPr>
        <w:t> Operating within the constraints (internet, power, resources) significantly improved my ability to adapt, problem-solve creatively and find workable solutions – a crucial skill in any work environment.</w:t>
      </w:r>
    </w:p>
    <w:p>
      <w:pPr>
        <w:pStyle w:val="Normal"/>
        <w:rPr>
          <w:rFonts w:ascii="Times New Roman" w:hAnsi="Times New Roman" w:cs="Times New Roman"/>
        </w:rPr>
      </w:pPr>
      <w:r>
        <w:rPr>
          <w:rFonts w:cs="Times New Roman" w:ascii="Times New Roman" w:hAnsi="Times New Roman"/>
        </w:rPr>
      </w:r>
      <w:r>
        <w:br w:type="page"/>
      </w:r>
    </w:p>
    <w:p>
      <w:pPr>
        <w:pStyle w:val="Heading1"/>
        <w:numPr>
          <w:ilvl w:val="0"/>
          <w:numId w:val="1"/>
        </w:numPr>
        <w:spacing w:before="0" w:after="120"/>
        <w:rPr/>
      </w:pPr>
      <w:bookmarkStart w:id="79" w:name="__RefHeading___Toc2096_3374380667"/>
      <w:bookmarkStart w:id="80" w:name="_Toc204760900"/>
      <w:bookmarkStart w:id="81" w:name="_Toc204762556"/>
      <w:bookmarkStart w:id="82" w:name="_Toc204783083"/>
      <w:bookmarkStart w:id="83" w:name="_Toc204760539"/>
      <w:bookmarkStart w:id="84" w:name="_Toc204783030"/>
      <w:bookmarkEnd w:id="79"/>
      <w:r>
        <w:rPr>
          <w:rStyle w:val="Strong"/>
          <w:b/>
          <w:bCs/>
        </w:rPr>
        <w:t xml:space="preserve">Chapter </w:t>
      </w:r>
      <w:bookmarkEnd w:id="80"/>
      <w:bookmarkEnd w:id="81"/>
      <w:bookmarkEnd w:id="82"/>
      <w:bookmarkEnd w:id="83"/>
      <w:bookmarkEnd w:id="84"/>
      <w:r>
        <w:rPr>
          <w:rStyle w:val="Strong"/>
          <w:b/>
          <w:bCs/>
        </w:rPr>
        <w:t xml:space="preserve">3: </w:t>
      </w:r>
      <w:r>
        <w:rPr>
          <w:rStyle w:val="Strong"/>
          <w:b/>
          <w:bCs/>
        </w:rPr>
        <w:t>CONCLUSION</w:t>
      </w:r>
      <w:r>
        <w:rPr>
          <w:rStyle w:val="Strong"/>
          <w:b/>
          <w:bCs/>
        </w:rPr>
        <w:t xml:space="preserve"> AND RECOMMENDATIONS</w:t>
      </w:r>
      <w:r>
        <w:rPr>
          <w:rStyle w:val="Strong"/>
          <w:b/>
          <w:bCs/>
        </w:rPr>
        <w:t xml:space="preserve"> </w:t>
      </w:r>
    </w:p>
    <w:p>
      <w:pPr>
        <w:pStyle w:val="Heading2"/>
        <w:numPr>
          <w:ilvl w:val="1"/>
          <w:numId w:val="1"/>
        </w:numPr>
        <w:rPr/>
      </w:pPr>
      <w:bookmarkStart w:id="85" w:name="__RefHeading___Toc2098_3374380667"/>
      <w:bookmarkStart w:id="86" w:name="_Toc204760540"/>
      <w:bookmarkStart w:id="87" w:name="_Toc204760901"/>
      <w:bookmarkStart w:id="88" w:name="_Toc204762557"/>
      <w:bookmarkStart w:id="89" w:name="_Toc204783031"/>
      <w:bookmarkStart w:id="90" w:name="_Toc204783084"/>
      <w:bookmarkEnd w:id="85"/>
      <w:r>
        <w:rPr>
          <w:rStyle w:val="Strong"/>
          <w:b/>
          <w:bCs/>
        </w:rPr>
        <w:t>3.1 Conclusion</w:t>
      </w:r>
      <w:bookmarkEnd w:id="86"/>
      <w:bookmarkEnd w:id="87"/>
      <w:bookmarkEnd w:id="88"/>
      <w:bookmarkEnd w:id="89"/>
      <w:bookmarkEnd w:id="90"/>
      <w:r>
        <w:rPr>
          <w:rStyle w:val="Strong"/>
          <w:b/>
          <w:bCs/>
        </w:rPr>
        <w:t xml:space="preserve"> </w:t>
      </w:r>
    </w:p>
    <w:p>
      <w:pPr>
        <w:pStyle w:val="BodyText"/>
        <w:rPr>
          <w:rFonts w:ascii="Times New Roman" w:hAnsi="Times New Roman" w:cs="Times New Roman"/>
        </w:rPr>
      </w:pPr>
      <w:r>
        <w:rPr>
          <w:rFonts w:cs="Times New Roman" w:ascii="Times New Roman" w:hAnsi="Times New Roman"/>
        </w:rPr>
        <w:t>The twelve-week industrial attachment at the Athi River Sub-County Director of Education Office proved to be an immensely valuable and trans-formative experience, successfully fulfilling the core objectives of bridging academic theory with practical application. Immersed in the operational heart of public education administration, I gained profound, hands-on experience with critical national systems like NEMIS and KNEC portals, moving beyond theoretical database concepts to real-world data management, validation, and reporting. My technical skills were significantly enhanced through practical hardware/software troubleshooting, office automation mastery and navigating complex government ICT platforms. Equally important was the development of crucial soft skills: professional communication through drafting formal documents, collaboration within and across teams, meticulous attention to detail in data handling and improved time management in a dynamic environment.</w:t>
      </w:r>
    </w:p>
    <w:p>
      <w:pPr>
        <w:pStyle w:val="BodyText"/>
        <w:rPr>
          <w:rFonts w:ascii="Times New Roman" w:hAnsi="Times New Roman" w:cs="Times New Roman"/>
        </w:rPr>
      </w:pPr>
      <w:r>
        <w:rPr>
          <w:rFonts w:cs="Times New Roman" w:ascii="Times New Roman" w:hAnsi="Times New Roman"/>
        </w:rPr>
        <w:t>Exposure to the inner workings of the Ministry of Education provided deep insights into the challenges and complexities of public sector administration, particularly regarding resource constraints and infrastructure limitations. Despite these challenges, the experience highlighted the critical importance of ICT in driving efficiency and accountability in educational management. The attachment solidified my understanding of the practical applications of my Computer Science degree within a vital national sector and provided clarity on potential career paths at the intersection of technology and public service. Overall, the attachment was instrumental in developing my professional competence, confidence and readiness for the workforce, providing a realistic and enriching complement to my academic studies at the University of Eldoret.</w:t>
      </w:r>
    </w:p>
    <w:p>
      <w:pPr>
        <w:pStyle w:val="Heading2"/>
        <w:numPr>
          <w:ilvl w:val="1"/>
          <w:numId w:val="1"/>
        </w:numPr>
        <w:rPr/>
      </w:pPr>
      <w:bookmarkStart w:id="91" w:name="__RefHeading___Toc2100_3374380667"/>
      <w:bookmarkStart w:id="92" w:name="_Toc204783085"/>
      <w:bookmarkStart w:id="93" w:name="_Toc204762558"/>
      <w:bookmarkStart w:id="94" w:name="_Toc204760902"/>
      <w:bookmarkStart w:id="95" w:name="_Toc204783032"/>
      <w:bookmarkStart w:id="96" w:name="_Toc204760541"/>
      <w:bookmarkEnd w:id="91"/>
      <w:r>
        <w:rPr>
          <w:rStyle w:val="Strong"/>
          <w:b/>
          <w:bCs/>
        </w:rPr>
        <w:t>3.2 Recommendations</w:t>
      </w:r>
      <w:bookmarkEnd w:id="92"/>
      <w:bookmarkEnd w:id="93"/>
      <w:bookmarkEnd w:id="94"/>
      <w:bookmarkEnd w:id="95"/>
      <w:bookmarkEnd w:id="96"/>
      <w:r>
        <w:rPr>
          <w:rStyle w:val="Strong"/>
          <w:b/>
          <w:bCs/>
        </w:rPr>
        <w:t xml:space="preserve"> </w:t>
      </w:r>
    </w:p>
    <w:p>
      <w:pPr>
        <w:pStyle w:val="Heading3"/>
        <w:rPr/>
      </w:pPr>
      <w:bookmarkStart w:id="97" w:name="__RefHeading___Toc3000_3374380667"/>
      <w:bookmarkEnd w:id="97"/>
      <w:r>
        <w:rPr>
          <w:rStyle w:val="Strong"/>
          <w:rFonts w:cs="Times New Roman" w:ascii="Times New Roman" w:hAnsi="Times New Roman"/>
          <w:b/>
          <w:bCs/>
        </w:rPr>
        <w:t>3.2.1 To the Organization</w:t>
      </w:r>
    </w:p>
    <w:p>
      <w:pPr>
        <w:pStyle w:val="BodyText"/>
        <w:numPr>
          <w:ilvl w:val="0"/>
          <w:numId w:val="13"/>
        </w:numPr>
        <w:tabs>
          <w:tab w:val="left" w:pos="709" w:leader="none"/>
        </w:tabs>
        <w:rPr>
          <w:rFonts w:ascii="Times New Roman" w:hAnsi="Times New Roman" w:cs="Times New Roman"/>
        </w:rPr>
      </w:pPr>
      <w:r>
        <w:rPr>
          <w:rFonts w:cs="Times New Roman" w:ascii="Times New Roman" w:hAnsi="Times New Roman"/>
        </w:rPr>
        <w:t>Invest in upgrading both hardware and software infrastructure, including modern desktop computers, printers and updated operating systems.</w:t>
      </w:r>
    </w:p>
    <w:p>
      <w:pPr>
        <w:pStyle w:val="BodyText"/>
        <w:numPr>
          <w:ilvl w:val="0"/>
          <w:numId w:val="13"/>
        </w:numPr>
        <w:tabs>
          <w:tab w:val="left" w:pos="709" w:leader="none"/>
        </w:tabs>
        <w:rPr>
          <w:rFonts w:ascii="Times New Roman" w:hAnsi="Times New Roman" w:cs="Times New Roman"/>
        </w:rPr>
      </w:pPr>
      <w:r>
        <w:rPr>
          <w:rFonts w:cs="Times New Roman" w:ascii="Times New Roman" w:hAnsi="Times New Roman"/>
        </w:rPr>
        <w:t>Establish a stable and high-speed internet connection to improve access to national platforms like NEMIS, KNEC and KEMIS.</w:t>
      </w:r>
    </w:p>
    <w:p>
      <w:pPr>
        <w:pStyle w:val="BodyText"/>
        <w:numPr>
          <w:ilvl w:val="0"/>
          <w:numId w:val="13"/>
        </w:numPr>
        <w:tabs>
          <w:tab w:val="left" w:pos="709" w:leader="none"/>
        </w:tabs>
        <w:rPr>
          <w:rFonts w:ascii="Times New Roman" w:hAnsi="Times New Roman" w:cs="Times New Roman"/>
        </w:rPr>
      </w:pPr>
      <w:r>
        <w:rPr>
          <w:rFonts w:cs="Times New Roman" w:ascii="Times New Roman" w:hAnsi="Times New Roman"/>
        </w:rPr>
        <w:t>Initiate a structured mentorship and on boarding program for ICT attachment students, assigning them to diverse tasks under supervision.</w:t>
      </w:r>
    </w:p>
    <w:p>
      <w:pPr>
        <w:pStyle w:val="BodyText"/>
        <w:numPr>
          <w:ilvl w:val="0"/>
          <w:numId w:val="13"/>
        </w:numPr>
        <w:tabs>
          <w:tab w:val="left" w:pos="709" w:leader="none"/>
        </w:tabs>
        <w:rPr>
          <w:rFonts w:ascii="Times New Roman" w:hAnsi="Times New Roman" w:cs="Times New Roman"/>
        </w:rPr>
      </w:pPr>
      <w:r>
        <w:rPr>
          <w:rFonts w:cs="Times New Roman" w:ascii="Times New Roman" w:hAnsi="Times New Roman"/>
        </w:rPr>
        <w:t>Consider organizing short training sessions or workshops for attachment students to further bridge the gap between theory and practice.</w:t>
      </w:r>
    </w:p>
    <w:p>
      <w:pPr>
        <w:pStyle w:val="Heading3"/>
        <w:rPr/>
      </w:pPr>
      <w:bookmarkStart w:id="98" w:name="__RefHeading___Toc3002_3374380667"/>
      <w:bookmarkEnd w:id="98"/>
      <w:r>
        <w:rPr>
          <w:rStyle w:val="Strong"/>
          <w:rFonts w:cs="Times New Roman" w:ascii="Times New Roman" w:hAnsi="Times New Roman"/>
          <w:b/>
          <w:bCs/>
        </w:rPr>
        <w:t>3.2.2 To the School</w:t>
      </w:r>
    </w:p>
    <w:p>
      <w:pPr>
        <w:pStyle w:val="BodyText"/>
        <w:numPr>
          <w:ilvl w:val="0"/>
          <w:numId w:val="14"/>
        </w:numPr>
        <w:tabs>
          <w:tab w:val="left" w:pos="709" w:leader="none"/>
        </w:tabs>
        <w:rPr>
          <w:rFonts w:ascii="Times New Roman" w:hAnsi="Times New Roman" w:cs="Times New Roman"/>
        </w:rPr>
      </w:pPr>
      <w:r>
        <w:rPr>
          <w:rFonts w:cs="Times New Roman" w:ascii="Times New Roman" w:hAnsi="Times New Roman"/>
        </w:rPr>
        <w:t>Integrate practical modules into the ICT curriculum focusing on real-world platforms such as NEMIS, KNEC portals and other government information systems.</w:t>
      </w:r>
    </w:p>
    <w:p>
      <w:pPr>
        <w:pStyle w:val="BodyText"/>
        <w:numPr>
          <w:ilvl w:val="0"/>
          <w:numId w:val="14"/>
        </w:numPr>
        <w:tabs>
          <w:tab w:val="left" w:pos="709" w:leader="none"/>
        </w:tabs>
        <w:rPr>
          <w:rFonts w:ascii="Times New Roman" w:hAnsi="Times New Roman" w:cs="Times New Roman"/>
        </w:rPr>
      </w:pPr>
      <w:r>
        <w:rPr>
          <w:rFonts w:cs="Times New Roman" w:ascii="Times New Roman" w:hAnsi="Times New Roman"/>
        </w:rPr>
        <w:t>Provide students with opportunities to conduct data entry and verification as part of coursework.</w:t>
      </w:r>
    </w:p>
    <w:p>
      <w:pPr>
        <w:pStyle w:val="BodyText"/>
        <w:numPr>
          <w:ilvl w:val="0"/>
          <w:numId w:val="14"/>
        </w:numPr>
        <w:tabs>
          <w:tab w:val="left" w:pos="709" w:leader="none"/>
        </w:tabs>
        <w:rPr>
          <w:rFonts w:ascii="Times New Roman" w:hAnsi="Times New Roman" w:cs="Times New Roman"/>
        </w:rPr>
      </w:pPr>
      <w:r>
        <w:rPr>
          <w:rFonts w:cs="Times New Roman" w:ascii="Times New Roman" w:hAnsi="Times New Roman"/>
        </w:rPr>
        <w:t>Expose students to basic networking, system administration and digital record keeping through labs and simulation environments.</w:t>
      </w:r>
    </w:p>
    <w:p>
      <w:pPr>
        <w:pStyle w:val="BodyText"/>
        <w:numPr>
          <w:ilvl w:val="0"/>
          <w:numId w:val="14"/>
        </w:numPr>
        <w:tabs>
          <w:tab w:val="left" w:pos="709" w:leader="none"/>
        </w:tabs>
        <w:rPr>
          <w:rFonts w:ascii="Times New Roman" w:hAnsi="Times New Roman" w:cs="Times New Roman"/>
        </w:rPr>
      </w:pPr>
      <w:r>
        <w:rPr>
          <w:rFonts w:cs="Times New Roman" w:ascii="Times New Roman" w:hAnsi="Times New Roman"/>
        </w:rPr>
        <w:t>Encourage project-based learning that incorporates administrative data handling and reporting.</w:t>
      </w:r>
    </w:p>
    <w:p>
      <w:pPr>
        <w:pStyle w:val="BodyText"/>
        <w:numPr>
          <w:ilvl w:val="0"/>
          <w:numId w:val="14"/>
        </w:numPr>
        <w:tabs>
          <w:tab w:val="left" w:pos="709" w:leader="none"/>
        </w:tabs>
        <w:rPr>
          <w:rFonts w:ascii="Times New Roman" w:hAnsi="Times New Roman" w:cs="Times New Roman"/>
        </w:rPr>
      </w:pPr>
      <w:r>
        <w:rPr>
          <w:rFonts w:cs="Times New Roman" w:ascii="Times New Roman" w:hAnsi="Times New Roman"/>
        </w:rPr>
        <w:t>Support students in undertaking research-based assignments on ICT in public service.</w:t>
      </w:r>
    </w:p>
    <w:p>
      <w:pPr>
        <w:pStyle w:val="Normal"/>
        <w:rPr>
          <w:rStyle w:val="Strong"/>
          <w:rFonts w:ascii="Times New Roman" w:hAnsi="Times New Roman" w:cs="Times New Roman"/>
        </w:rPr>
      </w:pPr>
      <w:r>
        <w:rPr>
          <w:rFonts w:cs="Times New Roman" w:ascii="Times New Roman" w:hAnsi="Times New Roman"/>
        </w:rPr>
      </w:r>
      <w:r>
        <w:br w:type="page"/>
      </w:r>
    </w:p>
    <w:p>
      <w:pPr>
        <w:pStyle w:val="Heading1"/>
        <w:numPr>
          <w:ilvl w:val="0"/>
          <w:numId w:val="1"/>
        </w:numPr>
        <w:spacing w:before="0" w:after="120"/>
        <w:rPr/>
      </w:pPr>
      <w:bookmarkStart w:id="99" w:name="__RefHeading___Toc1441_2645395284"/>
      <w:bookmarkStart w:id="100" w:name="_Toc204760903"/>
      <w:bookmarkStart w:id="101" w:name="_Toc204783086"/>
      <w:bookmarkStart w:id="102" w:name="_Toc204760542"/>
      <w:bookmarkStart w:id="103" w:name="_Toc204762559"/>
      <w:bookmarkStart w:id="104" w:name="_Toc204783033"/>
      <w:bookmarkEnd w:id="99"/>
      <w:r>
        <w:rPr>
          <w:rStyle w:val="Strong"/>
          <w:b/>
          <w:bCs/>
        </w:rPr>
        <w:t>References &amp; Appendices</w:t>
      </w:r>
      <w:bookmarkEnd w:id="100"/>
      <w:bookmarkEnd w:id="101"/>
      <w:bookmarkEnd w:id="102"/>
      <w:bookmarkEnd w:id="103"/>
      <w:bookmarkEnd w:id="104"/>
      <w:r>
        <w:rPr>
          <w:rStyle w:val="Strong"/>
          <w:b/>
          <w:bCs/>
        </w:rPr>
        <w:t xml:space="preserve"> </w:t>
      </w:r>
    </w:p>
    <w:p>
      <w:pPr>
        <w:pStyle w:val="BodyText"/>
        <w:numPr>
          <w:ilvl w:val="0"/>
          <w:numId w:val="1"/>
        </w:numPr>
        <w:spacing w:before="0" w:after="120"/>
        <w:rPr>
          <w:rFonts w:ascii="Times New Roman" w:hAnsi="Times New Roman" w:cs="Times New Roman"/>
          <w:b w:val="false"/>
          <w:bCs w:val="false"/>
          <w:sz w:val="24"/>
          <w:szCs w:val="24"/>
        </w:rPr>
      </w:pPr>
      <w:r>
        <w:rPr>
          <w:rFonts w:cs="Times New Roman" w:ascii="Times New Roman" w:hAnsi="Times New Roman"/>
          <w:b w:val="false"/>
          <w:bCs w:val="false"/>
          <w:i w:val="false"/>
          <w:caps w:val="false"/>
          <w:smallCaps w:val="false"/>
          <w:color w:val="0F1115"/>
          <w:spacing w:val="0"/>
          <w:sz w:val="24"/>
          <w:szCs w:val="24"/>
        </w:rPr>
        <w:t>County Government of Machakos, Department of Education. (2023). </w:t>
      </w:r>
      <w:r>
        <w:rPr>
          <w:rStyle w:val="Emphasis"/>
          <w:rFonts w:cs="Times New Roman" w:ascii="Times New Roman" w:hAnsi="Times New Roman"/>
          <w:b w:val="false"/>
          <w:bCs w:val="false"/>
          <w:i w:val="false"/>
          <w:caps w:val="false"/>
          <w:smallCaps w:val="false"/>
          <w:color w:val="0F1115"/>
          <w:spacing w:val="0"/>
          <w:sz w:val="24"/>
          <w:szCs w:val="24"/>
        </w:rPr>
        <w:t>Annual education sector review report: Athi River Sub-County</w:t>
      </w:r>
      <w:r>
        <w:rPr>
          <w:rFonts w:cs="Times New Roman" w:ascii="Times New Roman" w:hAnsi="Times New Roman"/>
          <w:b w:val="false"/>
          <w:bCs w:val="false"/>
          <w:i w:val="false"/>
          <w:caps w:val="false"/>
          <w:smallCaps w:val="false"/>
          <w:color w:val="0F1115"/>
          <w:spacing w:val="0"/>
          <w:sz w:val="24"/>
          <w:szCs w:val="24"/>
        </w:rPr>
        <w:t>. Machakos, Kenya: Author.</w:t>
      </w:r>
    </w:p>
    <w:p>
      <w:pPr>
        <w:pStyle w:val="BodyText"/>
        <w:widowControl/>
        <w:spacing w:before="240" w:after="240"/>
        <w:ind w:hanging="0" w:left="0" w:right="0"/>
        <w:rPr>
          <w:rFonts w:ascii="Times New Roman" w:hAnsi="Times New Roman" w:cs="Times New Roman"/>
        </w:rPr>
      </w:pPr>
      <w:r>
        <w:rPr>
          <w:rFonts w:cs="Times New Roman" w:ascii="Times New Roman" w:hAnsi="Times New Roman"/>
          <w:b w:val="false"/>
          <w:i w:val="false"/>
          <w:caps w:val="false"/>
          <w:smallCaps w:val="false"/>
          <w:color w:val="0F1115"/>
          <w:spacing w:val="0"/>
          <w:sz w:val="24"/>
        </w:rPr>
        <w:t>Kenya National Examinations Council. (2023). </w:t>
      </w:r>
      <w:r>
        <w:rPr>
          <w:rStyle w:val="Emphasis"/>
          <w:rFonts w:cs="Times New Roman" w:ascii="Times New Roman" w:hAnsi="Times New Roman"/>
          <w:b w:val="false"/>
          <w:i w:val="false"/>
          <w:caps w:val="false"/>
          <w:smallCaps w:val="false"/>
          <w:color w:val="0F1115"/>
          <w:spacing w:val="0"/>
          <w:sz w:val="24"/>
        </w:rPr>
        <w:t>Examination guidelines and procedures manual</w:t>
      </w:r>
      <w:r>
        <w:rPr>
          <w:rFonts w:cs="Times New Roman" w:ascii="Times New Roman" w:hAnsi="Times New Roman"/>
          <w:b w:val="false"/>
          <w:i w:val="false"/>
          <w:caps w:val="false"/>
          <w:smallCaps w:val="false"/>
          <w:color w:val="0F1115"/>
          <w:spacing w:val="0"/>
          <w:sz w:val="24"/>
        </w:rPr>
        <w:t>. Nairobi, Kenya: Author.</w:t>
      </w:r>
    </w:p>
    <w:p>
      <w:pPr>
        <w:pStyle w:val="BodyText"/>
        <w:widowControl/>
        <w:spacing w:before="240" w:after="240"/>
        <w:ind w:hanging="0" w:left="0" w:right="0"/>
        <w:rPr>
          <w:rFonts w:ascii="Times New Roman" w:hAnsi="Times New Roman" w:cs="Times New Roman"/>
        </w:rPr>
      </w:pPr>
      <w:r>
        <w:rPr>
          <w:rFonts w:cs="Times New Roman" w:ascii="Times New Roman" w:hAnsi="Times New Roman"/>
          <w:b w:val="false"/>
          <w:i w:val="false"/>
          <w:caps w:val="false"/>
          <w:smallCaps w:val="false"/>
          <w:color w:val="0F1115"/>
          <w:spacing w:val="0"/>
          <w:sz w:val="24"/>
        </w:rPr>
        <w:t>Ministry of Education, Kenya. (2022). </w:t>
      </w:r>
      <w:r>
        <w:rPr>
          <w:rStyle w:val="Emphasis"/>
          <w:rFonts w:cs="Times New Roman" w:ascii="Times New Roman" w:hAnsi="Times New Roman"/>
          <w:b w:val="false"/>
          <w:i w:val="false"/>
          <w:caps w:val="false"/>
          <w:smallCaps w:val="false"/>
          <w:color w:val="0F1115"/>
          <w:spacing w:val="0"/>
          <w:sz w:val="24"/>
        </w:rPr>
        <w:t>Education sector policy on ICT integration in teaching and learning</w:t>
      </w:r>
      <w:r>
        <w:rPr>
          <w:rFonts w:cs="Times New Roman" w:ascii="Times New Roman" w:hAnsi="Times New Roman"/>
          <w:b w:val="false"/>
          <w:i w:val="false"/>
          <w:caps w:val="false"/>
          <w:smallCaps w:val="false"/>
          <w:color w:val="0F1115"/>
          <w:spacing w:val="0"/>
          <w:sz w:val="24"/>
        </w:rPr>
        <w:t>. Nairobi, Kenya: MoE Publications.</w:t>
      </w:r>
    </w:p>
    <w:p>
      <w:pPr>
        <w:pStyle w:val="BodyText"/>
        <w:widowControl/>
        <w:spacing w:before="240" w:after="240"/>
        <w:ind w:hanging="0" w:left="0" w:right="0"/>
        <w:rPr>
          <w:rFonts w:ascii="Times New Roman" w:hAnsi="Times New Roman" w:cs="Times New Roman"/>
        </w:rPr>
      </w:pPr>
      <w:r>
        <w:rPr>
          <w:rFonts w:cs="Times New Roman" w:ascii="Times New Roman" w:hAnsi="Times New Roman"/>
          <w:b w:val="false"/>
          <w:i w:val="false"/>
          <w:caps w:val="false"/>
          <w:smallCaps w:val="false"/>
          <w:color w:val="0F1115"/>
          <w:spacing w:val="0"/>
          <w:sz w:val="24"/>
        </w:rPr>
        <w:t>National Education Management Information System. (2024). </w:t>
      </w:r>
      <w:r>
        <w:rPr>
          <w:rStyle w:val="Emphasis"/>
          <w:rFonts w:cs="Times New Roman" w:ascii="Times New Roman" w:hAnsi="Times New Roman"/>
          <w:b w:val="false"/>
          <w:i w:val="false"/>
          <w:caps w:val="false"/>
          <w:smallCaps w:val="false"/>
          <w:color w:val="0F1115"/>
          <w:spacing w:val="0"/>
          <w:sz w:val="24"/>
        </w:rPr>
        <w:t>User manual for school administrators</w:t>
      </w:r>
      <w:r>
        <w:rPr>
          <w:rFonts w:cs="Times New Roman" w:ascii="Times New Roman" w:hAnsi="Times New Roman"/>
          <w:b w:val="false"/>
          <w:i w:val="false"/>
          <w:caps w:val="false"/>
          <w:smallCaps w:val="false"/>
          <w:color w:val="0F1115"/>
          <w:spacing w:val="0"/>
          <w:sz w:val="24"/>
        </w:rPr>
        <w:t xml:space="preserve">. Retrieved from </w:t>
      </w:r>
      <w:r>
        <w:rPr>
          <w:rFonts w:cs="Times New Roman" w:ascii="Times New Roman" w:hAnsi="Times New Roman"/>
          <w:b w:val="false"/>
          <w:i w:val="false"/>
          <w:caps w:val="false"/>
          <w:smallCaps w:val="false"/>
          <w:color w:val="2A6099"/>
          <w:spacing w:val="0"/>
          <w:sz w:val="24"/>
        </w:rPr>
        <w:t>https://nemis.education.go.ke</w:t>
      </w:r>
    </w:p>
    <w:p>
      <w:pPr>
        <w:pStyle w:val="BodyText"/>
        <w:widowControl/>
        <w:spacing w:before="240" w:after="240"/>
        <w:ind w:hanging="0" w:left="0" w:right="0"/>
        <w:rPr>
          <w:rFonts w:ascii="Times New Roman" w:hAnsi="Times New Roman" w:cs="Times New Roman"/>
        </w:rPr>
      </w:pPr>
      <w:r>
        <w:rPr>
          <w:rFonts w:cs="Times New Roman" w:ascii="Times New Roman" w:hAnsi="Times New Roman"/>
          <w:b w:val="false"/>
          <w:i w:val="false"/>
          <w:caps w:val="false"/>
          <w:smallCaps w:val="false"/>
          <w:color w:val="0F1115"/>
          <w:spacing w:val="0"/>
          <w:sz w:val="24"/>
        </w:rPr>
        <w:t>Quality Assurance and Standards Directorate. (2020). </w:t>
      </w:r>
      <w:r>
        <w:rPr>
          <w:rStyle w:val="Emphasis"/>
          <w:rFonts w:cs="Times New Roman" w:ascii="Times New Roman" w:hAnsi="Times New Roman"/>
          <w:b w:val="false"/>
          <w:i w:val="false"/>
          <w:caps w:val="false"/>
          <w:smallCaps w:val="false"/>
          <w:color w:val="0F1115"/>
          <w:spacing w:val="0"/>
          <w:sz w:val="24"/>
        </w:rPr>
        <w:t>School supervision handbook</w:t>
      </w:r>
      <w:r>
        <w:rPr>
          <w:rFonts w:cs="Times New Roman" w:ascii="Times New Roman" w:hAnsi="Times New Roman"/>
          <w:b w:val="false"/>
          <w:i w:val="false"/>
          <w:caps w:val="false"/>
          <w:smallCaps w:val="false"/>
          <w:color w:val="0F1115"/>
          <w:spacing w:val="0"/>
          <w:sz w:val="24"/>
        </w:rPr>
        <w:t>. Nairobi, Kenya: Ministry of Education.</w:t>
      </w:r>
    </w:p>
    <w:p>
      <w:pPr>
        <w:pStyle w:val="BodyText"/>
        <w:widowControl/>
        <w:spacing w:before="240" w:after="240"/>
        <w:ind w:hanging="0" w:left="0" w:right="0"/>
        <w:rPr>
          <w:rFonts w:ascii="Times New Roman" w:hAnsi="Times New Roman" w:cs="Times New Roman"/>
        </w:rPr>
      </w:pPr>
      <w:r>
        <w:rPr>
          <w:rFonts w:cs="Times New Roman" w:ascii="Times New Roman" w:hAnsi="Times New Roman"/>
          <w:b w:val="false"/>
          <w:i w:val="false"/>
          <w:caps w:val="false"/>
          <w:smallCaps w:val="false"/>
          <w:color w:val="0F1115"/>
          <w:spacing w:val="0"/>
          <w:sz w:val="24"/>
        </w:rPr>
        <w:t>Republic of Kenya. (2013). The Basic Education Act, 2013 (No. 14 of 2013). </w:t>
      </w:r>
      <w:r>
        <w:rPr>
          <w:rStyle w:val="Emphasis"/>
          <w:rFonts w:cs="Times New Roman" w:ascii="Times New Roman" w:hAnsi="Times New Roman"/>
          <w:b w:val="false"/>
          <w:i w:val="false"/>
          <w:caps w:val="false"/>
          <w:smallCaps w:val="false"/>
          <w:color w:val="0F1115"/>
          <w:spacing w:val="0"/>
          <w:sz w:val="24"/>
        </w:rPr>
        <w:t>Kenya Gazette Supplement</w:t>
      </w:r>
      <w:r>
        <w:rPr>
          <w:rFonts w:cs="Times New Roman" w:ascii="Times New Roman" w:hAnsi="Times New Roman"/>
          <w:b w:val="false"/>
          <w:i w:val="false"/>
          <w:caps w:val="false"/>
          <w:smallCaps w:val="false"/>
          <w:color w:val="0F1115"/>
          <w:spacing w:val="0"/>
          <w:sz w:val="24"/>
        </w:rPr>
        <w:t>, *115* (52). Nairobi: Government Printer.</w:t>
      </w:r>
    </w:p>
    <w:p>
      <w:pPr>
        <w:pStyle w:val="BodyText"/>
        <w:widowControl/>
        <w:spacing w:before="240" w:after="240"/>
        <w:ind w:hanging="0" w:left="0" w:right="0"/>
        <w:rPr>
          <w:rFonts w:ascii="Times New Roman" w:hAnsi="Times New Roman" w:cs="Times New Roman"/>
        </w:rPr>
      </w:pPr>
      <w:r>
        <w:rPr>
          <w:rFonts w:cs="Times New Roman" w:ascii="Times New Roman" w:hAnsi="Times New Roman"/>
          <w:b w:val="false"/>
          <w:i w:val="false"/>
          <w:caps w:val="false"/>
          <w:smallCaps w:val="false"/>
          <w:color w:val="0F1115"/>
          <w:spacing w:val="0"/>
          <w:sz w:val="24"/>
        </w:rPr>
        <w:t>Teachers Service Commission. (2021). </w:t>
      </w:r>
      <w:r>
        <w:rPr>
          <w:rStyle w:val="Emphasis"/>
          <w:rFonts w:cs="Times New Roman" w:ascii="Times New Roman" w:hAnsi="Times New Roman"/>
          <w:b w:val="false"/>
          <w:i w:val="false"/>
          <w:caps w:val="false"/>
          <w:smallCaps w:val="false"/>
          <w:color w:val="0F1115"/>
          <w:spacing w:val="0"/>
          <w:sz w:val="24"/>
        </w:rPr>
        <w:t>Teacher performance appraisal and development (TPAD) guidelines</w:t>
      </w:r>
      <w:r>
        <w:rPr>
          <w:rFonts w:cs="Times New Roman" w:ascii="Times New Roman" w:hAnsi="Times New Roman"/>
          <w:b w:val="false"/>
          <w:i w:val="false"/>
          <w:caps w:val="false"/>
          <w:smallCaps w:val="false"/>
          <w:color w:val="0F1115"/>
          <w:spacing w:val="0"/>
          <w:sz w:val="24"/>
        </w:rPr>
        <w:t>. Nairobi, Kenya: Author.</w:t>
      </w:r>
    </w:p>
    <w:p>
      <w:pPr>
        <w:pStyle w:val="BodyText"/>
        <w:spacing w:before="0" w:after="120"/>
        <w:rPr>
          <w:rFonts w:ascii="Times New Roman" w:hAnsi="Times New Roman" w:cs="Times New Roman"/>
          <w:b w:val="false"/>
          <w:bCs w:val="false"/>
          <w:sz w:val="24"/>
          <w:szCs w:val="24"/>
        </w:rPr>
      </w:pPr>
      <w:r>
        <w:rPr>
          <w:rFonts w:cs="Times New Roman" w:ascii="Times New Roman" w:hAnsi="Times New Roman"/>
          <w:b w:val="false"/>
          <w:bCs w:val="false"/>
          <w:sz w:val="24"/>
          <w:szCs w:val="24"/>
        </w:rPr>
      </w:r>
    </w:p>
    <w:p>
      <w:pPr>
        <w:pStyle w:val="BodyText"/>
        <w:rPr>
          <w:rFonts w:ascii="Times New Roman" w:hAnsi="Times New Roman" w:cs="Times New Roman"/>
          <w:color w:val="404040"/>
        </w:rPr>
      </w:pPr>
      <w:r>
        <w:rPr>
          <w:rFonts w:cs="Times New Roman" w:ascii="Times New Roman" w:hAnsi="Times New Roman"/>
          <w:color w:val="404040"/>
        </w:rPr>
      </w:r>
    </w:p>
    <w:p>
      <w:pPr>
        <w:pStyle w:val="Heading2"/>
        <w:widowControl/>
        <w:numPr>
          <w:ilvl w:val="0"/>
          <w:numId w:val="0"/>
        </w:numPr>
        <w:suppressAutoHyphens w:val="true"/>
        <w:ind w:hanging="0" w:left="0"/>
        <w:jc w:val="left"/>
        <w:rPr>
          <w:rStyle w:val="Strong"/>
          <w:b/>
          <w:bCs/>
        </w:rPr>
      </w:pPr>
      <w:r>
        <w:rPr>
          <w:b/>
          <w:bCs/>
        </w:rPr>
      </w:r>
      <w:r>
        <w:br w:type="page"/>
      </w:r>
    </w:p>
    <w:p>
      <w:pPr>
        <w:pStyle w:val="Heading2"/>
        <w:numPr>
          <w:ilvl w:val="1"/>
          <w:numId w:val="1"/>
        </w:numPr>
        <w:spacing w:before="0" w:after="120"/>
        <w:rPr/>
      </w:pPr>
      <w:bookmarkStart w:id="105" w:name="__RefHeading___Toc2104_3374380667"/>
      <w:bookmarkStart w:id="106" w:name="_Toc204760543"/>
      <w:bookmarkStart w:id="107" w:name="_Toc204760904"/>
      <w:bookmarkStart w:id="108" w:name="_Toc204762560"/>
      <w:bookmarkStart w:id="109" w:name="_Toc204783034"/>
      <w:bookmarkStart w:id="110" w:name="_Toc204783087"/>
      <w:bookmarkEnd w:id="105"/>
      <w:r>
        <w:rPr>
          <w:rStyle w:val="Strong"/>
          <w:b/>
          <w:bCs/>
        </w:rPr>
        <w:t>Appendices</w:t>
      </w:r>
      <w:bookmarkEnd w:id="106"/>
      <w:bookmarkEnd w:id="107"/>
      <w:bookmarkEnd w:id="108"/>
      <w:bookmarkEnd w:id="109"/>
      <w:bookmarkEnd w:id="110"/>
    </w:p>
    <w:p>
      <w:pPr>
        <w:pStyle w:val="BodyText"/>
        <w:numPr>
          <w:ilvl w:val="0"/>
          <w:numId w:val="3"/>
        </w:numPr>
        <w:tabs>
          <w:tab w:val="left" w:pos="709" w:leader="none"/>
        </w:tabs>
        <w:rPr>
          <w:rFonts w:ascii="Times New Roman" w:hAnsi="Times New Roman" w:cs="Times New Roman"/>
        </w:rPr>
      </w:pPr>
      <w:r>
        <w:rPr>
          <w:rStyle w:val="Strong"/>
          <w:rFonts w:cs="Times New Roman" w:ascii="Times New Roman" w:hAnsi="Times New Roman"/>
        </w:rPr>
        <w:t>Appendix A:</w:t>
      </w:r>
      <w:r>
        <w:rPr>
          <w:rFonts w:cs="Times New Roman" w:ascii="Times New Roman" w:hAnsi="Times New Roman"/>
        </w:rPr>
        <w:t> Organizational Chart of Athi River Sub-County Education Office (Simplified Structure)</w:t>
      </w:r>
    </w:p>
    <w:p>
      <w:pPr>
        <w:pStyle w:val="BodyText"/>
        <w:numPr>
          <w:ilvl w:val="0"/>
          <w:numId w:val="0"/>
        </w:numPr>
        <w:tabs>
          <w:tab w:val="left" w:pos="709" w:leader="none"/>
        </w:tabs>
        <w:ind w:hanging="0" w:left="709"/>
        <w:rPr>
          <w:rFonts w:ascii="Times New Roman" w:hAnsi="Times New Roman" w:cs="Times New Roman"/>
        </w:rPr>
      </w:pPr>
      <w:r>
        <w:rPr>
          <w:rFonts w:cs="Times New Roman" w:ascii="Times New Roman" w:hAnsi="Times New Roman"/>
        </w:rP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849620" cy="1739900"/>
                <wp:effectExtent l="0" t="0" r="0" b="0"/>
                <wp:wrapSquare wrapText="largest"/>
                <wp:docPr id="30" name="Frame13"/>
                <a:graphic xmlns:a="http://schemas.openxmlformats.org/drawingml/2006/main">
                  <a:graphicData uri="http://schemas.microsoft.com/office/word/2010/wordprocessingShape">
                    <wps:wsp>
                      <wps:cNvSpPr/>
                      <wps:spPr>
                        <a:xfrm>
                          <a:off x="0" y="0"/>
                          <a:ext cx="5849640" cy="17398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849620" cy="1412240"/>
                                  <wp:effectExtent l="0" t="0" r="0" b="0"/>
                                  <wp:docPr id="3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 descr=""/>
                                          <pic:cNvPicPr>
                                            <a:picLocks noChangeAspect="1" noChangeArrowheads="1"/>
                                          </pic:cNvPicPr>
                                        </pic:nvPicPr>
                                        <pic:blipFill>
                                          <a:blip r:embed="rId31"/>
                                          <a:stretch>
                                            <a:fillRect/>
                                          </a:stretch>
                                        </pic:blipFill>
                                        <pic:spPr bwMode="auto">
                                          <a:xfrm>
                                            <a:off x="0" y="0"/>
                                            <a:ext cx="5849620" cy="141224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Organization Structure</w:t>
                            </w:r>
                          </w:p>
                        </w:txbxContent>
                      </wps:txbx>
                      <wps:bodyPr lIns="0" rIns="0" tIns="0" bIns="0" anchor="t">
                        <a:noAutofit/>
                      </wps:bodyPr>
                    </wps:wsp>
                  </a:graphicData>
                </a:graphic>
              </wp:anchor>
            </w:drawing>
          </mc:Choice>
          <mc:Fallback>
            <w:pict>
              <v:rect id="shape_0" ID="Frame13" path="m0,0l-2147483645,0l-2147483645,-2147483646l0,-2147483646xe" fillcolor="white" stroked="f" o:allowincell="f" style="position:absolute;margin-left:10.65pt;margin-top:0.05pt;width:460.55pt;height:136.95pt;mso-wrap-style:square;v-text-anchor:top;mso-position-horizontal:center">
                <v:fill o:detectmouseclick="t" type="solid" color2="black"/>
                <v:stroke color="#3465a4" joinstyle="round" endcap="flat"/>
                <v:textbox>
                  <w:txbxContent>
                    <w:p>
                      <w:pPr>
                        <w:pStyle w:val="Figure"/>
                        <w:spacing w:before="120" w:after="120"/>
                        <w:rPr/>
                      </w:pPr>
                      <w:r>
                        <w:rPr>
                          <w:color w:val="000000"/>
                        </w:rPr>
                        <w:drawing>
                          <wp:inline distT="0" distB="0" distL="0" distR="0">
                            <wp:extent cx="5849620" cy="1412240"/>
                            <wp:effectExtent l="0" t="0" r="0" b="0"/>
                            <wp:docPr id="3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 descr=""/>
                                    <pic:cNvPicPr>
                                      <a:picLocks noChangeAspect="1" noChangeArrowheads="1"/>
                                    </pic:cNvPicPr>
                                  </pic:nvPicPr>
                                  <pic:blipFill>
                                    <a:blip r:embed="rId32"/>
                                    <a:stretch>
                                      <a:fillRect/>
                                    </a:stretch>
                                  </pic:blipFill>
                                  <pic:spPr bwMode="auto">
                                    <a:xfrm>
                                      <a:off x="0" y="0"/>
                                      <a:ext cx="5849620" cy="141224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15</w:t>
                      </w:r>
                      <w:r>
                        <w:rPr>
                          <w:color w:val="000000"/>
                        </w:rPr>
                        <w:fldChar w:fldCharType="end"/>
                      </w:r>
                      <w:r>
                        <w:rPr>
                          <w:color w:val="000000"/>
                        </w:rPr>
                        <w:t>: Organization Structure</w:t>
                      </w:r>
                    </w:p>
                  </w:txbxContent>
                </v:textbox>
                <w10:wrap type="square" side="largest"/>
              </v:rect>
            </w:pict>
          </mc:Fallback>
        </mc:AlternateContent>
      </w:r>
    </w:p>
    <w:p>
      <w:pPr>
        <w:pStyle w:val="BodyText"/>
        <w:tabs>
          <w:tab w:val="left" w:pos="709" w:leader="none"/>
        </w:tabs>
        <w:rPr>
          <w:rFonts w:ascii="Times New Roman" w:hAnsi="Times New Roman" w:cs="Times New Roman"/>
        </w:rPr>
      </w:pPr>
      <w:r>
        <w:rPr>
          <w:rFonts w:cs="Times New Roman" w:ascii="Times New Roman" w:hAnsi="Times New Roman"/>
        </w:rPr>
      </w:r>
    </w:p>
    <w:p>
      <w:pPr>
        <w:pStyle w:val="BodyText"/>
        <w:numPr>
          <w:ilvl w:val="0"/>
          <w:numId w:val="0"/>
        </w:numPr>
        <w:tabs>
          <w:tab w:val="left" w:pos="709" w:leader="none"/>
        </w:tabs>
        <w:ind w:hanging="0" w:left="709"/>
        <w:rPr>
          <w:rFonts w:ascii="Times New Roman" w:hAnsi="Times New Roman" w:cs="Times New Roman"/>
        </w:rPr>
      </w:pPr>
      <w:r>
        <w:rPr>
          <w:rFonts w:cs="Times New Roman" w:ascii="Times New Roman" w:hAnsi="Times New Roman"/>
        </w:rPr>
      </w:r>
    </w:p>
    <w:p>
      <w:pPr>
        <w:pStyle w:val="BodyText"/>
        <w:numPr>
          <w:ilvl w:val="0"/>
          <w:numId w:val="0"/>
        </w:numPr>
        <w:tabs>
          <w:tab w:val="left" w:pos="709" w:leader="none"/>
        </w:tabs>
        <w:ind w:hanging="0" w:left="709"/>
        <w:rPr>
          <w:rFonts w:ascii="Times New Roman" w:hAnsi="Times New Roman" w:cs="Times New Roman"/>
        </w:rPr>
      </w:pPr>
      <w:r>
        <w:rPr>
          <w:rFonts w:cs="Times New Roman" w:ascii="Times New Roman" w:hAnsi="Times New Roman"/>
        </w:rPr>
      </w:r>
    </w:p>
    <w:p>
      <w:pPr>
        <w:pStyle w:val="BodyText"/>
        <w:numPr>
          <w:ilvl w:val="0"/>
          <w:numId w:val="0"/>
        </w:numPr>
        <w:tabs>
          <w:tab w:val="left" w:pos="709" w:leader="none"/>
        </w:tabs>
        <w:ind w:hanging="0" w:left="709"/>
        <w:rPr>
          <w:rFonts w:ascii="Times New Roman" w:hAnsi="Times New Roman" w:cs="Times New Roman"/>
        </w:rPr>
      </w:pPr>
      <w:r>
        <w:rPr>
          <w:rFonts w:cs="Times New Roman" w:ascii="Times New Roman" w:hAnsi="Times New Roman"/>
        </w:rPr>
      </w:r>
    </w:p>
    <w:p>
      <w:pPr>
        <w:pStyle w:val="BodyText"/>
        <w:numPr>
          <w:ilvl w:val="0"/>
          <w:numId w:val="0"/>
        </w:numPr>
        <w:tabs>
          <w:tab w:val="left" w:pos="709" w:leader="none"/>
        </w:tabs>
        <w:ind w:hanging="0" w:left="709"/>
        <w:rPr>
          <w:rFonts w:ascii="Times New Roman" w:hAnsi="Times New Roman" w:cs="Times New Roman"/>
        </w:rPr>
      </w:pPr>
      <w:r>
        <w:rPr>
          <w:rFonts w:cs="Times New Roman" w:ascii="Times New Roman" w:hAnsi="Times New Roman"/>
        </w:rPr>
      </w:r>
    </w:p>
    <w:p>
      <w:pPr>
        <w:pStyle w:val="BodyText"/>
        <w:numPr>
          <w:ilvl w:val="0"/>
          <w:numId w:val="3"/>
        </w:numPr>
        <w:tabs>
          <w:tab w:val="left" w:pos="709" w:leader="none"/>
        </w:tabs>
        <w:rPr>
          <w:rFonts w:ascii="Times New Roman" w:hAnsi="Times New Roman" w:cs="Times New Roman"/>
        </w:rPr>
      </w:pPr>
      <w:r>
        <w:rPr>
          <w:rStyle w:val="Strong"/>
          <w:rFonts w:cs="Times New Roman" w:ascii="Times New Roman" w:hAnsi="Times New Roman"/>
        </w:rPr>
        <w:t>Appendix B:</w:t>
      </w:r>
      <w:r>
        <w:rPr>
          <w:rFonts w:cs="Times New Roman" w:ascii="Times New Roman" w:hAnsi="Times New Roman"/>
        </w:rPr>
        <w:t xml:space="preserve"> Screenshot: NEMIS Interface </w:t>
      </w:r>
    </w:p>
    <w:p>
      <w:pPr>
        <w:pStyle w:val="BodyText"/>
        <w:ind w:left="709"/>
        <w:rPr>
          <w:rFonts w:ascii="Times New Roman" w:hAnsi="Times New Roman" w:cs="Times New Roman"/>
        </w:rPr>
      </w:pPr>
      <w:r>
        <w:rPr/>
        <mc:AlternateContent>
          <mc:Choice Requires="wps">
            <w:drawing>
              <wp:inline distT="0" distB="0" distL="0" distR="0">
                <wp:extent cx="5590540" cy="2842260"/>
                <wp:effectExtent l="0" t="0" r="0" b="0"/>
                <wp:docPr id="31" name="Frame14"/>
                <a:graphic xmlns:a="http://schemas.openxmlformats.org/drawingml/2006/main">
                  <a:graphicData uri="http://schemas.microsoft.com/office/word/2010/wordprocessingShape">
                    <wps:wsp>
                      <wps:cNvSpPr/>
                      <wps:spPr>
                        <a:xfrm>
                          <a:off x="0" y="0"/>
                          <a:ext cx="5590440" cy="2842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590540" cy="2514600"/>
                                  <wp:effectExtent l="0" t="0" r="0" b="0"/>
                                  <wp:docPr id="3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 descr=""/>
                                          <pic:cNvPicPr>
                                            <a:picLocks noChangeAspect="1" noChangeArrowheads="1"/>
                                          </pic:cNvPicPr>
                                        </pic:nvPicPr>
                                        <pic:blipFill>
                                          <a:blip r:embed="rId33"/>
                                          <a:stretch>
                                            <a:fillRect/>
                                          </a:stretch>
                                        </pic:blipFill>
                                        <pic:spPr bwMode="auto">
                                          <a:xfrm>
                                            <a:off x="0" y="0"/>
                                            <a:ext cx="5590540" cy="251460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Nemis Interface</w:t>
                            </w:r>
                          </w:p>
                        </w:txbxContent>
                      </wps:txbx>
                      <wps:bodyPr lIns="0" rIns="0" tIns="0" bIns="0" anchor="t">
                        <a:noAutofit/>
                      </wps:bodyPr>
                    </wps:wsp>
                  </a:graphicData>
                </a:graphic>
              </wp:inline>
            </w:drawing>
          </mc:Choice>
          <mc:Fallback>
            <w:pict>
              <v:rect id="shape_0" ID="Frame14" path="m0,0l-2147483645,0l-2147483645,-2147483646l0,-2147483646xe" fillcolor="white" stroked="f" o:allowincell="f" style="position:absolute;margin-left:0pt;margin-top:-223.85pt;width:440.15pt;height:223.7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5590540" cy="2514600"/>
                            <wp:effectExtent l="0" t="0" r="0" b="0"/>
                            <wp:docPr id="3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 descr=""/>
                                    <pic:cNvPicPr>
                                      <a:picLocks noChangeAspect="1" noChangeArrowheads="1"/>
                                    </pic:cNvPicPr>
                                  </pic:nvPicPr>
                                  <pic:blipFill>
                                    <a:blip r:embed="rId34"/>
                                    <a:stretch>
                                      <a:fillRect/>
                                    </a:stretch>
                                  </pic:blipFill>
                                  <pic:spPr bwMode="auto">
                                    <a:xfrm>
                                      <a:off x="0" y="0"/>
                                      <a:ext cx="5590540" cy="2514600"/>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16</w:t>
                      </w:r>
                      <w:r>
                        <w:rPr>
                          <w:color w:val="000000"/>
                        </w:rPr>
                        <w:fldChar w:fldCharType="end"/>
                      </w:r>
                      <w:r>
                        <w:rPr>
                          <w:color w:val="000000"/>
                        </w:rPr>
                        <w:t>: Nemis Interface</w:t>
                      </w:r>
                    </w:p>
                  </w:txbxContent>
                </v:textbox>
                <w10:wrap type="square"/>
              </v:rect>
            </w:pict>
          </mc:Fallback>
        </mc:AlternateContent>
      </w:r>
    </w:p>
    <w:p>
      <w:pPr>
        <w:pStyle w:val="BodyText"/>
        <w:ind w:left="709"/>
        <w:rPr>
          <w:rFonts w:ascii="Times New Roman" w:hAnsi="Times New Roman" w:cs="Times New Roman"/>
        </w:rPr>
      </w:pPr>
      <w:r>
        <w:rPr>
          <w:rFonts w:cs="Times New Roman" w:ascii="Times New Roman" w:hAnsi="Times New Roman"/>
        </w:rPr>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numPr>
          <w:ilvl w:val="0"/>
          <w:numId w:val="3"/>
        </w:numPr>
        <w:tabs>
          <w:tab w:val="left" w:pos="709" w:leader="none"/>
        </w:tabs>
        <w:rPr>
          <w:rStyle w:val="Strong"/>
          <w:rFonts w:ascii="Times New Roman" w:hAnsi="Times New Roman" w:cs="Times New Roman"/>
          <w:b w:val="false"/>
          <w:bCs w:val="false"/>
        </w:rPr>
      </w:pPr>
      <w:r>
        <w:rPr>
          <w:rStyle w:val="Strong"/>
          <w:rFonts w:cs="Times New Roman" w:ascii="Times New Roman" w:hAnsi="Times New Roman"/>
        </w:rPr>
        <w:t xml:space="preserve">Appendix </w:t>
      </w:r>
      <w:r>
        <w:rPr>
          <w:rStyle w:val="Strong"/>
          <w:rFonts w:cs="Times New Roman" w:ascii="Times New Roman" w:hAnsi="Times New Roman"/>
        </w:rPr>
        <w:t>C</w:t>
      </w:r>
      <w:r>
        <w:rPr>
          <w:rStyle w:val="Strong"/>
          <w:rFonts w:cs="Times New Roman" w:ascii="Times New Roman" w:hAnsi="Times New Roman"/>
        </w:rPr>
        <w:t xml:space="preserve">: </w:t>
      </w:r>
      <w:r>
        <w:rPr>
          <w:rStyle w:val="Strong"/>
          <w:rFonts w:cs="Times New Roman" w:ascii="Times New Roman" w:hAnsi="Times New Roman"/>
          <w:b w:val="false"/>
        </w:rPr>
        <w:t>candidature</w:t>
      </w:r>
    </w:p>
    <w:p>
      <w:pPr>
        <w:pStyle w:val="BodyText"/>
        <w:numPr>
          <w:ilvl w:val="0"/>
          <w:numId w:val="0"/>
        </w:numPr>
        <w:tabs>
          <w:tab w:val="left" w:pos="709" w:leader="none"/>
        </w:tabs>
        <w:ind w:hanging="0" w:left="709"/>
        <w:rPr>
          <w:rStyle w:val="Strong"/>
          <w:rFonts w:ascii="Times New Roman" w:hAnsi="Times New Roman" w:cs="Times New Roman"/>
          <w:b w:val="false"/>
          <w:bCs w:val="false"/>
        </w:rPr>
      </w:pPr>
      <w:r>
        <w:rPr/>
        <mc:AlternateContent>
          <mc:Choice Requires="wps">
            <w:drawing>
              <wp:inline distT="0" distB="0" distL="0" distR="0">
                <wp:extent cx="5467350" cy="3220085"/>
                <wp:effectExtent l="0" t="0" r="0" b="0"/>
                <wp:docPr id="32" name="Frame16"/>
                <a:graphic xmlns:a="http://schemas.openxmlformats.org/drawingml/2006/main">
                  <a:graphicData uri="http://schemas.microsoft.com/office/word/2010/wordprocessingShape">
                    <wps:wsp>
                      <wps:cNvSpPr/>
                      <wps:spPr>
                        <a:xfrm>
                          <a:off x="0" y="0"/>
                          <a:ext cx="5467320" cy="3220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5467350" cy="2892425"/>
                                  <wp:effectExtent l="0" t="0" r="0" b="0"/>
                                  <wp:docPr id="3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descr=""/>
                                          <pic:cNvPicPr>
                                            <a:picLocks noChangeAspect="1" noChangeArrowheads="1"/>
                                          </pic:cNvPicPr>
                                        </pic:nvPicPr>
                                        <pic:blipFill>
                                          <a:blip r:embed="rId35"/>
                                          <a:stretch>
                                            <a:fillRect/>
                                          </a:stretch>
                                        </pic:blipFill>
                                        <pic:spPr bwMode="auto">
                                          <a:xfrm>
                                            <a:off x="0" y="0"/>
                                            <a:ext cx="5467350" cy="28924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Data on Candidature</w:t>
                            </w:r>
                          </w:p>
                        </w:txbxContent>
                      </wps:txbx>
                      <wps:bodyPr lIns="0" rIns="0" tIns="0" bIns="0" anchor="t">
                        <a:noAutofit/>
                      </wps:bodyPr>
                    </wps:wsp>
                  </a:graphicData>
                </a:graphic>
              </wp:inline>
            </w:drawing>
          </mc:Choice>
          <mc:Fallback>
            <w:pict>
              <v:rect id="shape_0" ID="Frame16" path="m0,0l-2147483645,0l-2147483645,-2147483646l0,-2147483646xe" fillcolor="white" stroked="f" o:allowincell="f" style="position:absolute;margin-left:0pt;margin-top:-253.6pt;width:430.45pt;height:253.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5467350" cy="2892425"/>
                            <wp:effectExtent l="0" t="0" r="0" b="0"/>
                            <wp:docPr id="3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descr=""/>
                                    <pic:cNvPicPr>
                                      <a:picLocks noChangeAspect="1" noChangeArrowheads="1"/>
                                    </pic:cNvPicPr>
                                  </pic:nvPicPr>
                                  <pic:blipFill>
                                    <a:blip r:embed="rId36"/>
                                    <a:stretch>
                                      <a:fillRect/>
                                    </a:stretch>
                                  </pic:blipFill>
                                  <pic:spPr bwMode="auto">
                                    <a:xfrm>
                                      <a:off x="0" y="0"/>
                                      <a:ext cx="5467350" cy="28924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17</w:t>
                      </w:r>
                      <w:r>
                        <w:rPr>
                          <w:color w:val="000000"/>
                        </w:rPr>
                        <w:fldChar w:fldCharType="end"/>
                      </w:r>
                      <w:r>
                        <w:rPr>
                          <w:color w:val="000000"/>
                        </w:rPr>
                        <w:t>: Data on Candidature</w:t>
                      </w:r>
                    </w:p>
                  </w:txbxContent>
                </v:textbox>
                <w10:wrap type="square"/>
              </v:rect>
            </w:pict>
          </mc:Fallback>
        </mc:AlternateContent>
      </w:r>
    </w:p>
    <w:p>
      <w:pPr>
        <w:pStyle w:val="BodyText"/>
        <w:numPr>
          <w:ilvl w:val="0"/>
          <w:numId w:val="3"/>
        </w:numPr>
        <w:tabs>
          <w:tab w:val="left" w:pos="709" w:leader="none"/>
        </w:tabs>
        <w:rPr>
          <w:rStyle w:val="Strong"/>
          <w:rFonts w:ascii="Times New Roman" w:hAnsi="Times New Roman" w:cs="Times New Roman"/>
          <w:b w:val="false"/>
          <w:bCs w:val="false"/>
        </w:rPr>
      </w:pPr>
      <w:r>
        <w:rPr>
          <w:rStyle w:val="Strong"/>
          <w:rFonts w:cs="Times New Roman" w:ascii="Times New Roman" w:hAnsi="Times New Roman"/>
        </w:rPr>
        <w:t xml:space="preserve">Appendix </w:t>
      </w:r>
      <w:r>
        <w:rPr>
          <w:rStyle w:val="Strong"/>
          <w:rFonts w:cs="Times New Roman" w:ascii="Times New Roman" w:hAnsi="Times New Roman"/>
        </w:rPr>
        <w:t>D</w:t>
      </w:r>
      <w:r>
        <w:rPr>
          <w:rStyle w:val="Strong"/>
          <w:rFonts w:cs="Times New Roman" w:ascii="Times New Roman" w:hAnsi="Times New Roman"/>
        </w:rPr>
        <w:t>:</w:t>
      </w:r>
      <w:r>
        <w:rPr>
          <w:rStyle w:val="Strong"/>
          <w:rFonts w:cs="Times New Roman" w:ascii="Times New Roman" w:hAnsi="Times New Roman"/>
          <w:b w:val="false"/>
          <w:bCs w:val="false"/>
        </w:rPr>
        <w:t xml:space="preserve"> Issuing a Knec code</w:t>
      </w:r>
    </w:p>
    <w:p>
      <w:pPr>
        <w:pStyle w:val="BodyText"/>
        <w:ind w:left="709"/>
        <w:rPr>
          <w:rStyle w:val="Strong"/>
          <w:rFonts w:ascii="Times New Roman" w:hAnsi="Times New Roman" w:cs="Times New Roman"/>
          <w:b w:val="false"/>
          <w:bCs w:val="false"/>
        </w:rPr>
      </w:pPr>
      <w:r>
        <w:rPr/>
        <mc:AlternateContent>
          <mc:Choice Requires="wps">
            <w:drawing>
              <wp:inline distT="0" distB="0" distL="0" distR="0">
                <wp:extent cx="6120130" cy="2927985"/>
                <wp:effectExtent l="0" t="0" r="0" b="0"/>
                <wp:docPr id="33" name="Frame17"/>
                <a:graphic xmlns:a="http://schemas.openxmlformats.org/drawingml/2006/main">
                  <a:graphicData uri="http://schemas.microsoft.com/office/word/2010/wordprocessingShape">
                    <wps:wsp>
                      <wps:cNvSpPr/>
                      <wps:spPr>
                        <a:xfrm>
                          <a:off x="0" y="0"/>
                          <a:ext cx="6120000" cy="292788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120130" cy="2600325"/>
                                  <wp:effectExtent l="0" t="0" r="0" b="0"/>
                                  <wp:docPr id="3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descr=""/>
                                          <pic:cNvPicPr>
                                            <a:picLocks noChangeAspect="1" noChangeArrowheads="1"/>
                                          </pic:cNvPicPr>
                                        </pic:nvPicPr>
                                        <pic:blipFill>
                                          <a:blip r:embed="rId37"/>
                                          <a:stretch>
                                            <a:fillRect/>
                                          </a:stretch>
                                        </pic:blipFill>
                                        <pic:spPr bwMode="auto">
                                          <a:xfrm>
                                            <a:off x="0" y="0"/>
                                            <a:ext cx="6120130" cy="26003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Issuing KNEC Codes</w:t>
                            </w:r>
                          </w:p>
                        </w:txbxContent>
                      </wps:txbx>
                      <wps:bodyPr lIns="0" rIns="0" tIns="0" bIns="0" anchor="t">
                        <a:noAutofit/>
                      </wps:bodyPr>
                    </wps:wsp>
                  </a:graphicData>
                </a:graphic>
              </wp:inline>
            </w:drawing>
          </mc:Choice>
          <mc:Fallback>
            <w:pict>
              <v:rect id="shape_0" ID="Frame17" path="m0,0l-2147483645,0l-2147483645,-2147483646l0,-2147483646xe" fillcolor="white" stroked="f" o:allowincell="f" style="position:absolute;margin-left:0pt;margin-top:-230.6pt;width:481.85pt;height:230.5pt;mso-wrap-style:square;v-text-anchor:top;mso-position-vertical:top">
                <v:fill o:detectmouseclick="t" type="solid" color2="black"/>
                <v:stroke color="#3465a4" joinstyle="round" endcap="flat"/>
                <v:textbox>
                  <w:txbxContent>
                    <w:p>
                      <w:pPr>
                        <w:pStyle w:val="Figure"/>
                        <w:spacing w:before="120" w:after="120"/>
                        <w:rPr/>
                      </w:pPr>
                      <w:r>
                        <w:rPr>
                          <w:color w:val="000000"/>
                        </w:rPr>
                        <w:drawing>
                          <wp:inline distT="0" distB="0" distL="0" distR="0">
                            <wp:extent cx="6120130" cy="2600325"/>
                            <wp:effectExtent l="0" t="0" r="0" b="0"/>
                            <wp:docPr id="3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
                                    <pic:cNvPicPr>
                                      <a:picLocks noChangeAspect="1" noChangeArrowheads="1"/>
                                    </pic:cNvPicPr>
                                  </pic:nvPicPr>
                                  <pic:blipFill>
                                    <a:blip r:embed="rId38"/>
                                    <a:stretch>
                                      <a:fillRect/>
                                    </a:stretch>
                                  </pic:blipFill>
                                  <pic:spPr bwMode="auto">
                                    <a:xfrm>
                                      <a:off x="0" y="0"/>
                                      <a:ext cx="6120130" cy="2600325"/>
                                    </a:xfrm>
                                    <a:prstGeom prst="rect">
                                      <a:avLst/>
                                    </a:prstGeom>
                                    <a:noFill/>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18</w:t>
                      </w:r>
                      <w:r>
                        <w:rPr>
                          <w:color w:val="000000"/>
                        </w:rPr>
                        <w:fldChar w:fldCharType="end"/>
                      </w:r>
                      <w:r>
                        <w:rPr>
                          <w:color w:val="000000"/>
                        </w:rPr>
                        <w:t>: Issuing KNEC Codes</w:t>
                      </w:r>
                    </w:p>
                  </w:txbxContent>
                </v:textbox>
                <w10:wrap type="square"/>
              </v:rect>
            </w:pict>
          </mc:Fallback>
        </mc:AlternateContent>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tabs>
          <w:tab w:val="left" w:pos="709" w:leader="none"/>
        </w:tabs>
        <w:rPr>
          <w:rStyle w:val="Strong"/>
          <w:rFonts w:ascii="Times New Roman" w:hAnsi="Times New Roman" w:cs="Times New Roman"/>
          <w:b w:val="false"/>
          <w:bCs w:val="false"/>
        </w:rPr>
      </w:pPr>
      <w:r>
        <w:rPr>
          <w:rFonts w:cs="Times New Roman" w:ascii="Times New Roman" w:hAnsi="Times New Roman"/>
          <w:b w:val="false"/>
          <w:bCs w:val="false"/>
        </w:rPr>
      </w:r>
    </w:p>
    <w:p>
      <w:pPr>
        <w:pStyle w:val="BodyText"/>
        <w:numPr>
          <w:ilvl w:val="0"/>
          <w:numId w:val="3"/>
        </w:numPr>
        <w:tabs>
          <w:tab w:val="left" w:pos="709" w:leader="none"/>
        </w:tabs>
        <w:spacing w:before="0" w:after="140"/>
        <w:rPr>
          <w:rStyle w:val="Strong"/>
          <w:rFonts w:ascii="Times New Roman" w:hAnsi="Times New Roman" w:cs="Times New Roman"/>
          <w:b w:val="false"/>
          <w:bCs w:val="false"/>
        </w:rPr>
      </w:pPr>
      <w:r>
        <w:rPr>
          <w:rStyle w:val="Strong"/>
          <w:rFonts w:cs="Times New Roman" w:ascii="Times New Roman" w:hAnsi="Times New Roman"/>
        </w:rPr>
        <w:t xml:space="preserve">Appendix </w:t>
      </w:r>
      <w:r>
        <w:rPr>
          <w:rStyle w:val="Strong"/>
          <w:rFonts w:cs="Times New Roman" w:ascii="Times New Roman" w:hAnsi="Times New Roman"/>
        </w:rPr>
        <w:t>E</w:t>
      </w:r>
      <w:r>
        <w:rPr>
          <w:rStyle w:val="Strong"/>
          <w:rFonts w:cs="Times New Roman" w:ascii="Times New Roman" w:hAnsi="Times New Roman"/>
        </w:rPr>
        <w:t xml:space="preserve">: </w:t>
      </w:r>
      <w:r>
        <w:rPr>
          <w:rStyle w:val="Strong"/>
          <w:rFonts w:cs="Times New Roman" w:ascii="Times New Roman" w:hAnsi="Times New Roman"/>
          <w:b w:val="false"/>
        </w:rPr>
        <w:t>Data Entry</w:t>
      </w:r>
    </w:p>
    <w:p>
      <w:pPr>
        <w:pStyle w:val="BodyText"/>
        <w:numPr>
          <w:ilvl w:val="0"/>
          <w:numId w:val="0"/>
        </w:numPr>
        <w:tabs>
          <w:tab w:val="left" w:pos="709" w:leader="none"/>
        </w:tabs>
        <w:spacing w:before="0" w:after="140"/>
        <w:ind w:hanging="0" w:left="709"/>
        <w:rPr>
          <w:rStyle w:val="Strong"/>
          <w:rFonts w:ascii="Times New Roman" w:hAnsi="Times New Roman" w:cs="Times New Roman"/>
          <w:b w:val="false"/>
          <w:bCs w:val="false"/>
        </w:rPr>
      </w:pPr>
      <w:r>
        <w:rPr/>
      </w:r>
      <w:r>
        <mc:AlternateContent>
          <mc:Choice Requires="wps">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4777740" cy="2698750"/>
                <wp:effectExtent l="0" t="0" r="0" b="0"/>
                <wp:wrapTopAndBottom/>
                <wp:docPr id="34" name="Frame17"/>
                <a:graphic xmlns:a="http://schemas.openxmlformats.org/drawingml/2006/main">
                  <a:graphicData uri="http://schemas.microsoft.com/office/word/2010/wordprocessingShape">
                    <wps:wsp>
                      <wps:cNvSpPr txBox="1"/>
                      <wps:spPr>
                        <a:xfrm>
                          <a:off x="0" y="0"/>
                          <a:ext cx="4777740" cy="2698750"/>
                        </a:xfrm>
                        <a:prstGeom prst="rect"/>
                        <a:solidFill>
                          <a:srgbClr val="FFFFFF"/>
                        </a:solidFill>
                      </wps:spPr>
                      <wps:txbx>
                        <w:txbxContent>
                          <w:p>
                            <w:pPr>
                              <w:pStyle w:val="Figure"/>
                              <w:spacing w:before="120" w:after="120"/>
                              <w:rPr/>
                            </w:pPr>
                            <w:r>
                              <w:rPr/>
                              <w:drawing>
                                <wp:inline distT="0" distB="0" distL="0" distR="0">
                                  <wp:extent cx="4777740" cy="2371090"/>
                                  <wp:effectExtent l="0" t="0" r="0" b="0"/>
                                  <wp:docPr id="3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9" descr=""/>
                                          <pic:cNvPicPr>
                                            <a:picLocks noChangeAspect="1" noChangeArrowheads="1"/>
                                          </pic:cNvPicPr>
                                        </pic:nvPicPr>
                                        <pic:blipFill>
                                          <a:blip r:embed="rId39"/>
                                          <a:stretch>
                                            <a:fillRect/>
                                          </a:stretch>
                                        </pic:blipFill>
                                        <pic:spPr bwMode="auto">
                                          <a:xfrm>
                                            <a:off x="0" y="0"/>
                                            <a:ext cx="4777740" cy="237109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Data Entry</w:t>
                            </w:r>
                          </w:p>
                        </w:txbxContent>
                      </wps:txbx>
                      <wps:bodyPr anchor="t" lIns="0" tIns="0" rIns="0" bIns="0">
                        <a:noAutofit/>
                      </wps:bodyPr>
                    </wps:wsp>
                  </a:graphicData>
                </a:graphic>
              </wp:anchor>
            </w:drawing>
          </mc:Choice>
          <mc:Fallback>
            <w:pict>
              <v:rect style="position:absolute;rotation:-0;width:376.2pt;height:212.5pt;mso-wrap-distance-left:0pt;mso-wrap-distance-right:0pt;mso-wrap-distance-top:0pt;mso-wrap-distance-bottom:0pt;margin-top:0pt;mso-position-vertical:top;mso-position-vertical-relative:text;margin-left:52.85pt;mso-position-horizontal:center;mso-position-horizontal-relative:text">
                <v:textbox inset="0in,0in,0in,0in">
                  <w:txbxContent>
                    <w:p>
                      <w:pPr>
                        <w:pStyle w:val="Figure"/>
                        <w:spacing w:before="120" w:after="120"/>
                        <w:rPr/>
                      </w:pPr>
                      <w:r>
                        <w:rPr/>
                        <w:drawing>
                          <wp:inline distT="0" distB="0" distL="0" distR="0">
                            <wp:extent cx="4777740" cy="2371090"/>
                            <wp:effectExtent l="0" t="0" r="0" b="0"/>
                            <wp:docPr id="3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9" descr=""/>
                                    <pic:cNvPicPr>
                                      <a:picLocks noChangeAspect="1" noChangeArrowheads="1"/>
                                    </pic:cNvPicPr>
                                  </pic:nvPicPr>
                                  <pic:blipFill>
                                    <a:blip r:embed="rId40"/>
                                    <a:stretch>
                                      <a:fillRect/>
                                    </a:stretch>
                                  </pic:blipFill>
                                  <pic:spPr bwMode="auto">
                                    <a:xfrm>
                                      <a:off x="0" y="0"/>
                                      <a:ext cx="4777740" cy="2371090"/>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19</w:t>
                      </w:r>
                      <w:r>
                        <w:rPr/>
                        <w:fldChar w:fldCharType="end"/>
                      </w:r>
                      <w:r>
                        <w:rPr/>
                        <w:t>: Data Entry</w:t>
                      </w:r>
                    </w:p>
                  </w:txbxContent>
                </v:textbox>
                <w10:wrap type="topAndBottom"/>
              </v:rect>
            </w:pict>
          </mc:Fallback>
        </mc:AlternateContent>
      </w:r>
    </w:p>
    <w:p>
      <w:pPr>
        <w:pStyle w:val="BodyText"/>
        <w:numPr>
          <w:ilvl w:val="0"/>
          <w:numId w:val="0"/>
        </w:numPr>
        <w:tabs>
          <w:tab w:val="left" w:pos="709" w:leader="none"/>
        </w:tabs>
        <w:spacing w:before="0" w:after="140"/>
        <w:ind w:hanging="0" w:left="709"/>
        <w:rPr>
          <w:rStyle w:val="Strong"/>
          <w:rFonts w:ascii="Times New Roman" w:hAnsi="Times New Roman" w:cs="Times New Roman"/>
          <w:b w:val="false"/>
          <w:bCs w:val="false"/>
        </w:rPr>
      </w:pPr>
      <w:r>
        <w:rPr/>
      </w:r>
    </w:p>
    <w:p>
      <w:pPr>
        <w:pStyle w:val="BodyText"/>
        <w:numPr>
          <w:ilvl w:val="0"/>
          <w:numId w:val="3"/>
        </w:numPr>
        <w:tabs>
          <w:tab w:val="left" w:pos="709" w:leader="none"/>
        </w:tabs>
        <w:spacing w:before="0" w:after="140"/>
        <w:rPr>
          <w:rStyle w:val="Strong"/>
          <w:rFonts w:ascii="Times New Roman" w:hAnsi="Times New Roman" w:cs="Times New Roman"/>
          <w:b w:val="false"/>
          <w:bCs w:val="false"/>
        </w:rPr>
      </w:pPr>
      <w:r>
        <w:rPr>
          <w:rStyle w:val="Strong"/>
          <w:rFonts w:cs="Times New Roman" w:ascii="Times New Roman" w:hAnsi="Times New Roman"/>
          <w:b w:val="false"/>
          <w:bCs w:val="false"/>
        </w:rPr>
        <w:t xml:space="preserve"> </w:t>
      </w:r>
      <w:r>
        <w:rPr>
          <w:rStyle w:val="Strong"/>
          <w:rFonts w:cs="Times New Roman" w:ascii="Times New Roman" w:hAnsi="Times New Roman"/>
          <w:b w:val="false"/>
          <w:bCs w:val="false"/>
        </w:rPr>
        <w:t xml:space="preserve">Appendix F: </w:t>
      </w:r>
      <w:r>
        <w:rPr>
          <w:rStyle w:val="Strong"/>
          <w:rFonts w:cs="Times New Roman" w:ascii="Times New Roman" w:hAnsi="Times New Roman"/>
          <w:b/>
          <w:bCs/>
        </w:rPr>
        <w:t>Filing</w:t>
      </w:r>
    </w:p>
    <w:p>
      <w:pPr>
        <w:pStyle w:val="BodyText"/>
        <w:numPr>
          <w:ilvl w:val="0"/>
          <w:numId w:val="0"/>
        </w:numPr>
        <w:tabs>
          <w:tab w:val="left" w:pos="709" w:leader="none"/>
        </w:tabs>
        <w:spacing w:before="0" w:after="140"/>
        <w:ind w:hanging="0" w:left="709"/>
        <w:rPr>
          <w:rStyle w:val="Strong"/>
          <w:rFonts w:ascii="Times New Roman" w:hAnsi="Times New Roman" w:cs="Times New Roman"/>
          <w:b w:val="false"/>
          <w:bCs w:val="false"/>
        </w:rPr>
      </w:pPr>
      <w:r>
        <w:rPr/>
      </w:r>
      <w:r>
        <mc:AlternateContent>
          <mc:Choice Requires="wps">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606290" cy="3399155"/>
                <wp:effectExtent l="0" t="0" r="0" b="0"/>
                <wp:wrapTopAndBottom/>
                <wp:docPr id="37" name="Frame20"/>
                <a:graphic xmlns:a="http://schemas.openxmlformats.org/drawingml/2006/main">
                  <a:graphicData uri="http://schemas.microsoft.com/office/word/2010/wordprocessingShape">
                    <wps:wsp>
                      <wps:cNvSpPr txBox="1"/>
                      <wps:spPr>
                        <a:xfrm>
                          <a:off x="0" y="0"/>
                          <a:ext cx="4606290" cy="3399155"/>
                        </a:xfrm>
                        <a:prstGeom prst="rect"/>
                        <a:solidFill>
                          <a:srgbClr val="FFFFFF"/>
                        </a:solidFill>
                      </wps:spPr>
                      <wps:txbx>
                        <w:txbxContent>
                          <w:p>
                            <w:pPr>
                              <w:pStyle w:val="Figure"/>
                              <w:spacing w:before="120" w:after="120"/>
                              <w:rPr/>
                            </w:pPr>
                            <w:r>
                              <w:rPr/>
                              <w:drawing>
                                <wp:inline distT="0" distB="0" distL="0" distR="0">
                                  <wp:extent cx="4606290" cy="3071495"/>
                                  <wp:effectExtent l="0" t="0" r="0" b="0"/>
                                  <wp:docPr id="3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0" descr=""/>
                                          <pic:cNvPicPr>
                                            <a:picLocks noChangeAspect="1" noChangeArrowheads="1"/>
                                          </pic:cNvPicPr>
                                        </pic:nvPicPr>
                                        <pic:blipFill>
                                          <a:blip r:embed="rId41"/>
                                          <a:stretch>
                                            <a:fillRect/>
                                          </a:stretch>
                                        </pic:blipFill>
                                        <pic:spPr bwMode="auto">
                                          <a:xfrm>
                                            <a:off x="0" y="0"/>
                                            <a:ext cx="4606290" cy="307149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Filing Section</w:t>
                            </w:r>
                          </w:p>
                        </w:txbxContent>
                      </wps:txbx>
                      <wps:bodyPr anchor="t" lIns="0" tIns="0" rIns="0" bIns="0">
                        <a:noAutofit/>
                      </wps:bodyPr>
                    </wps:wsp>
                  </a:graphicData>
                </a:graphic>
              </wp:anchor>
            </w:drawing>
          </mc:Choice>
          <mc:Fallback>
            <w:pict>
              <v:rect style="position:absolute;rotation:-0;width:362.7pt;height:267.65pt;mso-wrap-distance-left:0pt;mso-wrap-distance-right:0pt;mso-wrap-distance-top:0pt;mso-wrap-distance-bottom:0pt;margin-top:0pt;mso-position-vertical:top;mso-position-vertical-relative:text;margin-left:59.6pt;mso-position-horizontal:center;mso-position-horizontal-relative:text">
                <v:textbox inset="0in,0in,0in,0in">
                  <w:txbxContent>
                    <w:p>
                      <w:pPr>
                        <w:pStyle w:val="Figure"/>
                        <w:spacing w:before="120" w:after="120"/>
                        <w:rPr/>
                      </w:pPr>
                      <w:r>
                        <w:rPr/>
                        <w:drawing>
                          <wp:inline distT="0" distB="0" distL="0" distR="0">
                            <wp:extent cx="4606290" cy="3071495"/>
                            <wp:effectExtent l="0" t="0" r="0" b="0"/>
                            <wp:docPr id="3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pic:cNvPicPr>
                                      <a:picLocks noChangeAspect="1" noChangeArrowheads="1"/>
                                    </pic:cNvPicPr>
                                  </pic:nvPicPr>
                                  <pic:blipFill>
                                    <a:blip r:embed="rId42"/>
                                    <a:stretch>
                                      <a:fillRect/>
                                    </a:stretch>
                                  </pic:blipFill>
                                  <pic:spPr bwMode="auto">
                                    <a:xfrm>
                                      <a:off x="0" y="0"/>
                                      <a:ext cx="4606290" cy="3071495"/>
                                    </a:xfrm>
                                    <a:prstGeom prst="rect">
                                      <a:avLst/>
                                    </a:prstGeom>
                                    <a:noFill/>
                                  </pic:spPr>
                                </pic:pic>
                              </a:graphicData>
                            </a:graphic>
                          </wp:inline>
                        </w:drawing>
                        <w:t xml:space="preserve">Figure </w:t>
                      </w:r>
                      <w:r>
                        <w:rPr/>
                        <w:fldChar w:fldCharType="begin"/>
                      </w:r>
                      <w:r>
                        <w:rPr/>
                        <w:instrText xml:space="preserve"> SEQ Figure \* ARABIC </w:instrText>
                      </w:r>
                      <w:r>
                        <w:rPr/>
                        <w:fldChar w:fldCharType="separate"/>
                      </w:r>
                      <w:r>
                        <w:rPr/>
                        <w:t>20</w:t>
                      </w:r>
                      <w:r>
                        <w:rPr/>
                        <w:fldChar w:fldCharType="end"/>
                      </w:r>
                      <w:r>
                        <w:rPr/>
                        <w:t>: Filing Section</w:t>
                      </w:r>
                    </w:p>
                  </w:txbxContent>
                </v:textbox>
                <w10:wrap type="topAndBottom"/>
              </v:rect>
            </w:pict>
          </mc:Fallback>
        </mc:AlternateContent>
      </w:r>
    </w:p>
    <w:sectPr>
      <w:footerReference w:type="even" r:id="rId43"/>
      <w:footerReference w:type="default" r:id="rId44"/>
      <w:footerReference w:type="first" r:id="rId45"/>
      <w:type w:val="nextPage"/>
      <w:pgSz w:w="11906" w:h="16838"/>
      <w:pgMar w:left="1134" w:right="1134" w:gutter="0" w:header="0" w:top="1134" w:footer="0" w:bottom="1138"/>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swiss"/>
    <w:pitch w:val="variable"/>
  </w:font>
  <w:font w:name="Arial">
    <w:charset w:val="01"/>
    <w:family w:val="swiss"/>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111" w:name="PageNumWizard_FOOTER_Default_Page_Style4"/>
    <w:r>
      <w:rPr/>
      <w:fldChar w:fldCharType="begin"/>
    </w:r>
    <w:r>
      <w:rPr/>
      <w:instrText xml:space="preserve"> PAGE </w:instrText>
    </w:r>
    <w:r>
      <w:rPr/>
      <w:fldChar w:fldCharType="separate"/>
    </w:r>
    <w:r>
      <w:rPr/>
      <w:t>27</w:t>
    </w:r>
    <w:r>
      <w:rPr/>
      <w:fldChar w:fldCharType="end"/>
    </w:r>
    <w:bookmarkEnd w:id="111"/>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bookmarkStart w:id="112" w:name="PageNumWizard_FOOTER_Default_Page_Style4"/>
    <w:r>
      <w:rPr/>
      <w:fldChar w:fldCharType="begin"/>
    </w:r>
    <w:r>
      <w:rPr/>
      <w:instrText xml:space="preserve"> PAGE </w:instrText>
    </w:r>
    <w:r>
      <w:rPr/>
      <w:fldChar w:fldCharType="separate"/>
    </w:r>
    <w:r>
      <w:rPr/>
      <w:t>27</w:t>
    </w:r>
    <w:r>
      <w:rPr/>
      <w:fldChar w:fldCharType="end"/>
    </w:r>
    <w:bookmarkEnd w:id="112"/>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lowerLetter"/>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lowerLetter"/>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lowerLetter"/>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lowerLetter"/>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lowerLetter"/>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lowerLetter"/>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lowerLetter"/>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lowerLetter"/>
      <w:lvlText w:val="%1)"/>
      <w:lvlJc w:val="left"/>
      <w:pPr>
        <w:tabs>
          <w:tab w:val="num" w:pos="720"/>
        </w:tabs>
        <w:ind w:left="720" w:hanging="360"/>
      </w:pPr>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lowerLetter"/>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lowerLetter"/>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lowerLetter"/>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lowerLetter"/>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lowerLetter"/>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4"/>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0"/>
      <w:jc w:val="left"/>
    </w:pPr>
    <w:rPr>
      <w:rFonts w:ascii="Liberation Serif" w:hAnsi="Liberation Serif" w:eastAsia="DejaVu Sans" w:cs="FreeSans"/>
      <w:color w:val="auto"/>
      <w:kern w:val="2"/>
      <w:sz w:val="24"/>
      <w:szCs w:val="24"/>
      <w:lang w:val="en-US" w:eastAsia="zh-CN" w:bidi="hi-IN"/>
    </w:rPr>
  </w:style>
  <w:style w:type="paragraph" w:styleId="Heading1">
    <w:name w:val="heading 1"/>
    <w:basedOn w:val="Heading"/>
    <w:next w:val="BodyText"/>
    <w:qFormat/>
    <w:pPr>
      <w:numPr>
        <w:ilvl w:val="0"/>
        <w:numId w:val="1"/>
      </w:numPr>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spacing w:before="140" w:after="120"/>
      <w:outlineLvl w:val="2"/>
    </w:pPr>
    <w:rPr>
      <w:rFonts w:ascii="Liberation Serif" w:hAnsi="Liberation Serif"/>
      <w:b/>
      <w:bCs/>
    </w:rPr>
  </w:style>
  <w:style w:type="paragraph" w:styleId="Heading4">
    <w:name w:val="heading 4"/>
    <w:basedOn w:val="Heading"/>
    <w:next w:val="BodyText"/>
    <w:qFormat/>
    <w:pPr>
      <w:spacing w:before="120" w:after="120"/>
      <w:outlineLvl w:val="3"/>
    </w:pPr>
    <w:rPr>
      <w:rFonts w:ascii="Liberation Serif" w:hAnsi="Liberation Serif"/>
      <w:b/>
      <w:bCs/>
      <w:sz w:val="24"/>
      <w:szCs w:val="24"/>
    </w:rPr>
  </w:style>
  <w:style w:type="character" w:styleId="DefaultParagraphFont" w:default="1">
    <w:name w:val="Default Paragraph Font"/>
    <w:uiPriority w:val="1"/>
    <w:semiHidden/>
    <w:unhideWhenUsed/>
    <w:qFormat/>
    <w:rPr/>
  </w:style>
  <w:style w:type="character" w:styleId="Strong">
    <w:name w:val="Strong"/>
    <w:qFormat/>
    <w:rPr>
      <w:b/>
      <w:bCs/>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Emphasis">
    <w:name w:val="Emphasis"/>
    <w:qFormat/>
    <w:rPr>
      <w:i/>
      <w:iCs/>
    </w:rPr>
  </w:style>
  <w:style w:type="character" w:styleId="Hyperlink">
    <w:name w:val="Hyperlink"/>
    <w:uiPriority w:val="99"/>
    <w:rPr>
      <w:color w:val="000080"/>
      <w:u w:val="single"/>
    </w:rPr>
  </w:style>
  <w:style w:type="character" w:styleId="IndexLink" w:customStyle="1">
    <w:name w:val="Index Link"/>
    <w:qFormat/>
    <w:rPr/>
  </w:style>
  <w:style w:type="character" w:styleId="HeaderChar" w:customStyle="1">
    <w:name w:val="Header Char"/>
    <w:basedOn w:val="DefaultParagraphFont"/>
    <w:link w:val="Header"/>
    <w:uiPriority w:val="99"/>
    <w:qFormat/>
    <w:rsid w:val="001905cc"/>
    <w:rPr>
      <w:rFonts w:cs="Mangal"/>
      <w:szCs w:val="21"/>
    </w:rPr>
  </w:style>
  <w:style w:type="character" w:styleId="FooterChar" w:customStyle="1">
    <w:name w:val="Footer Char"/>
    <w:basedOn w:val="DefaultParagraphFont"/>
    <w:link w:val="Footer"/>
    <w:uiPriority w:val="99"/>
    <w:qFormat/>
    <w:rsid w:val="001905cc"/>
    <w:rPr>
      <w:rFonts w:cs="Mangal"/>
      <w:szCs w:val="21"/>
    </w:rPr>
  </w:style>
  <w:style w:type="paragraph" w:styleId="Heading" w:customStyle="1">
    <w:name w:val="Heading"/>
    <w:basedOn w:val="Normal"/>
    <w:next w:val="BodyText"/>
    <w:qFormat/>
    <w:pPr>
      <w:keepNext w:val="true"/>
      <w:spacing w:before="240" w:after="120"/>
    </w:pPr>
    <w:rPr>
      <w:rFonts w:ascii="Liberation Sans" w:hAnsi="Liberation Sans"/>
      <w:sz w:val="28"/>
      <w:szCs w:val="28"/>
    </w:rPr>
  </w:style>
  <w:style w:type="paragraph" w:styleId="BodyText">
    <w:name w:val="Body Text"/>
    <w:basedOn w:val="Normal"/>
    <w:pPr>
      <w:spacing w:lineRule="auto" w:line="276" w:before="0" w:after="140"/>
    </w:pPr>
    <w:rPr/>
  </w:style>
  <w:style w:type="paragraph" w:styleId="List">
    <w:name w:val="List"/>
    <w:basedOn w:val="BodyText"/>
    <w:pPr/>
    <w:rPr/>
  </w:style>
  <w:style w:type="paragraph" w:styleId="Caption">
    <w:name w:val="caption"/>
    <w:basedOn w:val="Normal"/>
    <w:qFormat/>
    <w:pPr>
      <w:suppressLineNumbers/>
      <w:spacing w:before="120" w:after="120"/>
    </w:pPr>
    <w:rPr>
      <w:i/>
      <w:iCs/>
    </w:rPr>
  </w:style>
  <w:style w:type="paragraph" w:styleId="Index" w:customStyle="1">
    <w:name w:val="Index"/>
    <w:basedOn w:val="Normal"/>
    <w:qFormat/>
    <w:pPr>
      <w:suppressLineNumbers/>
    </w:pPr>
    <w:rPr/>
  </w:style>
  <w:style w:type="paragraph" w:styleId="HorizontalLine" w:customStyle="1">
    <w:name w:val="Horizontal Line"/>
    <w:basedOn w:val="Normal"/>
    <w:next w:val="BodyText"/>
    <w:qFormat/>
    <w:pPr>
      <w:suppressLineNumbers/>
      <w:pBdr>
        <w:bottom w:val="double" w:sz="2" w:space="0" w:color="808080"/>
      </w:pBdr>
      <w:spacing w:before="0" w:after="283"/>
    </w:pPr>
    <w:rPr>
      <w:sz w:val="12"/>
      <w:szCs w:val="12"/>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IndexHeading">
    <w:name w:val="index heading"/>
    <w:basedOn w:val="Heading"/>
    <w:pPr>
      <w:suppressLineNumbers/>
    </w:pPr>
    <w:rPr>
      <w:b/>
      <w:bCs/>
      <w:sz w:val="32"/>
      <w:szCs w:val="32"/>
    </w:rPr>
  </w:style>
  <w:style w:type="paragraph" w:styleId="TOCHeading">
    <w:name w:val="TOC Heading"/>
    <w:basedOn w:val="IndexHeading"/>
    <w:uiPriority w:val="39"/>
    <w:qFormat/>
    <w:pPr/>
    <w:rPr/>
  </w:style>
  <w:style w:type="paragraph" w:styleId="TOC1">
    <w:name w:val="toc 1"/>
    <w:basedOn w:val="Index"/>
    <w:uiPriority w:val="39"/>
    <w:pPr>
      <w:tabs>
        <w:tab w:val="clear" w:pos="709"/>
        <w:tab w:val="right" w:pos="9638" w:leader="dot"/>
      </w:tabs>
    </w:pPr>
    <w:rPr/>
  </w:style>
  <w:style w:type="paragraph" w:styleId="TOC2">
    <w:name w:val="toc 2"/>
    <w:basedOn w:val="Index"/>
    <w:uiPriority w:val="39"/>
    <w:pPr>
      <w:tabs>
        <w:tab w:val="clear" w:pos="709"/>
        <w:tab w:val="right" w:pos="9638" w:leader="dot"/>
      </w:tabs>
      <w:ind w:left="283"/>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1905cc"/>
    <w:pPr>
      <w:tabs>
        <w:tab w:val="clear" w:pos="709"/>
        <w:tab w:val="center" w:pos="4680" w:leader="none"/>
        <w:tab w:val="right" w:pos="9360" w:leader="none"/>
      </w:tabs>
    </w:pPr>
    <w:rPr>
      <w:rFonts w:cs="Mangal"/>
      <w:szCs w:val="21"/>
    </w:rPr>
  </w:style>
  <w:style w:type="paragraph" w:styleId="Footer">
    <w:name w:val="footer"/>
    <w:basedOn w:val="Normal"/>
    <w:link w:val="FooterChar"/>
    <w:uiPriority w:val="99"/>
    <w:unhideWhenUsed/>
    <w:rsid w:val="001905cc"/>
    <w:pPr>
      <w:tabs>
        <w:tab w:val="clear" w:pos="709"/>
        <w:tab w:val="center" w:pos="4680" w:leader="none"/>
        <w:tab w:val="right" w:pos="9360" w:leader="none"/>
      </w:tabs>
    </w:pPr>
    <w:rPr>
      <w:rFonts w:cs="Mangal"/>
      <w:szCs w:val="21"/>
    </w:rPr>
  </w:style>
  <w:style w:type="paragraph" w:styleId="TOC3">
    <w:name w:val="toc 3"/>
    <w:basedOn w:val="Normal"/>
    <w:next w:val="Normal"/>
    <w:autoRedefine/>
    <w:uiPriority w:val="39"/>
    <w:unhideWhenUsed/>
    <w:rsid w:val="001905cc"/>
    <w:pPr>
      <w:suppressAutoHyphens w:val="false"/>
      <w:spacing w:lineRule="auto" w:line="259" w:before="0" w:after="100"/>
      <w:ind w:left="440"/>
    </w:pPr>
    <w:rPr>
      <w:rFonts w:ascii="Arial" w:hAnsi="Arial" w:eastAsia="DejaVu Sans" w:cs="Times New Roman" w:asciiTheme="minorHAnsi" w:eastAsiaTheme="minorEastAsia" w:hAnsiTheme="minorHAnsi"/>
      <w:kern w:val="0"/>
      <w:sz w:val="22"/>
      <w:szCs w:val="22"/>
      <w:lang w:eastAsia="en-US" w:bidi="ar-SA"/>
    </w:rPr>
  </w:style>
  <w:style w:type="paragraph" w:styleId="ListParagraph">
    <w:name w:val="List Paragraph"/>
    <w:basedOn w:val="Normal"/>
    <w:uiPriority w:val="34"/>
    <w:qFormat/>
    <w:rsid w:val="00f2159c"/>
    <w:pPr>
      <w:spacing w:before="0" w:after="0"/>
      <w:ind w:left="720"/>
      <w:contextualSpacing/>
    </w:pPr>
    <w:rPr>
      <w:rFonts w:cs="Mangal"/>
      <w:szCs w:val="21"/>
    </w:rPr>
  </w:style>
  <w:style w:type="paragraph" w:styleId="Figure">
    <w:name w:val="Figure"/>
    <w:basedOn w:val="Caption"/>
    <w:qFormat/>
    <w:pPr/>
    <w:rPr/>
  </w:style>
  <w:style w:type="paragraph" w:styleId="Drawing">
    <w:name w:val="Drawing"/>
    <w:basedOn w:val="Caption"/>
    <w:qFormat/>
    <w:pPr/>
    <w:rPr/>
  </w:style>
  <w:style w:type="paragraph" w:styleId="FigureIndexHeading">
    <w:name w:val="Figure Index Heading"/>
    <w:basedOn w:val="IndexHeading"/>
    <w:qFormat/>
    <w:pPr>
      <w:suppressLineNumbers/>
      <w:ind w:hanging="0" w:left="0"/>
    </w:pPr>
    <w:rPr>
      <w:b/>
      <w:bCs/>
      <w:sz w:val="32"/>
      <w:szCs w:val="32"/>
    </w:rPr>
  </w:style>
  <w:style w:type="paragraph" w:styleId="TableofFigures">
    <w:name w:val="table of figures"/>
    <w:basedOn w:val="Index"/>
    <w:pPr>
      <w:tabs>
        <w:tab w:val="clear" w:pos="709"/>
        <w:tab w:val="right" w:pos="9638" w:leader="dot"/>
      </w:tabs>
      <w:ind w:hanging="0" w:left="0"/>
    </w:pPr>
    <w:rPr/>
  </w:style>
  <w:style w:type="paragraph" w:styleId="FrameContents">
    <w:name w:val="Frame Contents"/>
    <w:basedOn w:val="Normal"/>
    <w:qFormat/>
    <w:pPr/>
    <w:rPr/>
  </w:style>
  <w:style w:type="paragraph" w:styleId="FrameContentsuser">
    <w:name w:val="Frame Contents (user)"/>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5.png"/><Relationship Id="rId31" Type="http://schemas.openxmlformats.org/officeDocument/2006/relationships/image" Target="media/image3.png"/><Relationship Id="rId32" Type="http://schemas.openxmlformats.org/officeDocument/2006/relationships/image" Target="media/image3.png"/><Relationship Id="rId33" Type="http://schemas.openxmlformats.org/officeDocument/2006/relationships/image" Target="media/image5.png"/><Relationship Id="rId34" Type="http://schemas.openxmlformats.org/officeDocument/2006/relationships/image" Target="media/image5.png"/><Relationship Id="rId35" Type="http://schemas.openxmlformats.org/officeDocument/2006/relationships/image" Target="media/image16.png"/><Relationship Id="rId36" Type="http://schemas.openxmlformats.org/officeDocument/2006/relationships/image" Target="media/image16.png"/><Relationship Id="rId37" Type="http://schemas.openxmlformats.org/officeDocument/2006/relationships/image" Target="media/image11.png"/><Relationship Id="rId38" Type="http://schemas.openxmlformats.org/officeDocument/2006/relationships/image" Target="media/image11.png"/><Relationship Id="rId39" Type="http://schemas.openxmlformats.org/officeDocument/2006/relationships/image" Target="media/image17.jpeg"/><Relationship Id="rId40" Type="http://schemas.openxmlformats.org/officeDocument/2006/relationships/image" Target="media/image17.jpeg"/><Relationship Id="rId41" Type="http://schemas.openxmlformats.org/officeDocument/2006/relationships/image" Target="media/image18.jpeg"/><Relationship Id="rId42" Type="http://schemas.openxmlformats.org/officeDocument/2006/relationships/image" Target="media/image18.jpeg"/><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footer" Target="footer3.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410D6-87D3-4E71-A1BE-0CEE51F99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Application>LibreOffice/25.2.3.2$Linux_X86_64 LibreOffice_project/520$Build-2</Application>
  <AppVersion>15.0000</AppVersion>
  <Pages>27</Pages>
  <Words>3782</Words>
  <Characters>24810</Characters>
  <CharactersWithSpaces>28364</CharactersWithSpaces>
  <Paragraphs>227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2025-07-30T13:33:00Z</dcterms:created>
  <dc:creator>ADMIN</dc:creator>
  <dc:description/>
  <dc:language>en-US</dc:language>
  <cp:lastModifiedBy/>
  <dcterms:modified xsi:type="dcterms:W3CDTF">2025-09-08T12:58:57Z</dcterms:modified>
  <cp:revision>134</cp:revision>
  <dc:subject/>
  <dc:title/>
</cp:coreProperties>
</file>

<file path=docProps/custom.xml><?xml version="1.0" encoding="utf-8"?>
<Properties xmlns="http://schemas.openxmlformats.org/officeDocument/2006/custom-properties" xmlns:vt="http://schemas.openxmlformats.org/officeDocument/2006/docPropsVTypes"/>
</file>