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2A" w:rsidRPr="00A97E84" w:rsidRDefault="0000682A" w:rsidP="00A97E84">
      <w:pPr>
        <w:pStyle w:val="1"/>
      </w:pPr>
      <w:r w:rsidRPr="00A97E84">
        <w:t>公式</w:t>
      </w:r>
      <w:r w:rsidRPr="00A97E84">
        <w:rPr>
          <w:rFonts w:hint="eastAsia"/>
        </w:rPr>
        <w:t>1：</w:t>
      </w:r>
    </w:p>
    <w:p w:rsidR="00A97E84" w:rsidRPr="00A97E84" w:rsidRDefault="00A97E84" w:rsidP="00A97E84">
      <w:r w:rsidRPr="00A97E84">
        <w:t>采用亨利奇冲击波超压计算模型计算距爆心距离</w:t>
      </w:r>
      <w:r w:rsidRPr="00A97E84">
        <w:t>R</w:t>
      </w:r>
      <w:r w:rsidRPr="00A97E84">
        <w:t>处的超压峰值计算公式如下：</w:t>
      </w:r>
    </w:p>
    <w:p w:rsidR="0000682A" w:rsidRDefault="00A97E84">
      <w:r>
        <w:rPr>
          <w:noProof/>
        </w:rPr>
        <w:object w:dxaOrig="1440" w:dyaOrig="1440" w14:anchorId="54FDAF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1.3pt;margin-top:6.15pt;width:373.95pt;height:116pt;z-index:251658240;mso-wrap-style:tight">
            <v:imagedata r:id="rId6" o:title=""/>
          </v:shape>
          <o:OLEObject Type="Embed" ProgID="Equation.DSMT4" ShapeID="_x0000_s1029" DrawAspect="Content" ObjectID="_1717768236" r:id="rId7"/>
        </w:object>
      </w:r>
    </w:p>
    <w:p w:rsidR="0000682A" w:rsidRDefault="0000682A"/>
    <w:p w:rsidR="0000682A" w:rsidRDefault="0000682A"/>
    <w:p w:rsidR="0000682A" w:rsidRDefault="0000682A"/>
    <w:p w:rsidR="00A97E84" w:rsidRPr="00C67F94" w:rsidRDefault="00A97E84" w:rsidP="00A97E84">
      <w:pPr>
        <w:rPr>
          <w:rFonts w:ascii="Times New Roman" w:hAnsi="Times New Roman" w:cs="Times New Roman" w:hint="eastAsia"/>
        </w:rPr>
      </w:pPr>
      <w:r w:rsidRPr="00C67F94">
        <w:rPr>
          <w:rFonts w:ascii="Times New Roman" w:hAnsi="Times New Roman" w:cs="Times New Roman"/>
        </w:rPr>
        <w:t>式中：</w:t>
      </w:r>
      <w:r w:rsidRPr="00C67F94">
        <w:rPr>
          <w:rFonts w:ascii="Times New Roman" w:hAnsi="Times New Roman" w:cs="Times New Roman"/>
        </w:rPr>
        <w:t>R——</w:t>
      </w:r>
      <w:r w:rsidRPr="00C67F94">
        <w:rPr>
          <w:rFonts w:ascii="Times New Roman" w:hAnsi="Times New Roman" w:cs="Times New Roman"/>
        </w:rPr>
        <w:t>距离炸点的距离，</w:t>
      </w:r>
      <w:r w:rsidRPr="00C67F9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。</w:t>
      </w:r>
    </w:p>
    <w:p w:rsidR="0000682A" w:rsidRDefault="0000682A" w:rsidP="00A97E84">
      <w:pPr>
        <w:pStyle w:val="1"/>
      </w:pPr>
      <w:r>
        <w:rPr>
          <w:rFonts w:hint="eastAsia"/>
        </w:rPr>
        <w:t>公式2：</w:t>
      </w:r>
    </w:p>
    <w:p w:rsidR="0000682A" w:rsidRPr="00E916F7" w:rsidRDefault="0000682A" w:rsidP="0000682A">
      <w:pPr>
        <w:ind w:firstLine="480"/>
      </w:pPr>
      <w:r w:rsidRPr="00E916F7">
        <w:t>射流穿孔半径随侵彻时间的变化关系：</w:t>
      </w:r>
    </w:p>
    <w:tbl>
      <w:tblPr>
        <w:tblW w:w="8739" w:type="dxa"/>
        <w:jc w:val="center"/>
        <w:tblLayout w:type="fixed"/>
        <w:tblLook w:val="04A0" w:firstRow="1" w:lastRow="0" w:firstColumn="1" w:lastColumn="0" w:noHBand="0" w:noVBand="1"/>
      </w:tblPr>
      <w:tblGrid>
        <w:gridCol w:w="8222"/>
        <w:gridCol w:w="517"/>
      </w:tblGrid>
      <w:tr w:rsidR="0000682A" w:rsidRPr="00E916F7" w:rsidTr="00BE7963">
        <w:trPr>
          <w:trHeight w:val="987"/>
          <w:jc w:val="center"/>
        </w:trPr>
        <w:tc>
          <w:tcPr>
            <w:tcW w:w="8222" w:type="dxa"/>
            <w:shd w:val="clear" w:color="auto" w:fill="auto"/>
          </w:tcPr>
          <w:p w:rsidR="0000682A" w:rsidRPr="00E916F7" w:rsidRDefault="0000682A" w:rsidP="00BE7963">
            <w:pPr>
              <w:pStyle w:val="a7"/>
            </w:pPr>
            <w:r w:rsidRPr="00E916F7">
              <w:object w:dxaOrig="3260" w:dyaOrig="760">
                <v:shape id="_x0000_i1053" type="#_x0000_t75" style="width:162.45pt;height:39.15pt" o:ole="">
                  <v:imagedata r:id="rId8" o:title=""/>
                </v:shape>
                <o:OLEObject Type="Embed" ProgID="Equation.DSMT4" ShapeID="_x0000_i1053" DrawAspect="Content" ObjectID="_1717768211" r:id="rId9"/>
              </w:objec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0682A" w:rsidRPr="00E916F7" w:rsidRDefault="0000682A" w:rsidP="00BE7963">
            <w:pPr>
              <w:ind w:firstLine="480"/>
            </w:pPr>
          </w:p>
        </w:tc>
      </w:tr>
    </w:tbl>
    <w:p w:rsidR="0000682A" w:rsidRPr="00E916F7" w:rsidRDefault="0000682A" w:rsidP="0000682A">
      <w:pPr>
        <w:ind w:firstLine="480"/>
      </w:pPr>
      <w:r w:rsidRPr="00E916F7">
        <w:t>其中，</w:t>
      </w:r>
    </w:p>
    <w:tbl>
      <w:tblPr>
        <w:tblW w:w="8739" w:type="dxa"/>
        <w:jc w:val="center"/>
        <w:tblLayout w:type="fixed"/>
        <w:tblLook w:val="04A0" w:firstRow="1" w:lastRow="0" w:firstColumn="1" w:lastColumn="0" w:noHBand="0" w:noVBand="1"/>
      </w:tblPr>
      <w:tblGrid>
        <w:gridCol w:w="8222"/>
        <w:gridCol w:w="517"/>
      </w:tblGrid>
      <w:tr w:rsidR="0000682A" w:rsidRPr="00E916F7" w:rsidTr="00BE7963">
        <w:trPr>
          <w:trHeight w:val="987"/>
          <w:jc w:val="center"/>
        </w:trPr>
        <w:tc>
          <w:tcPr>
            <w:tcW w:w="8222" w:type="dxa"/>
            <w:shd w:val="clear" w:color="auto" w:fill="auto"/>
          </w:tcPr>
          <w:p w:rsidR="0000682A" w:rsidRPr="00E916F7" w:rsidRDefault="0000682A" w:rsidP="00BE7963">
            <w:pPr>
              <w:pStyle w:val="a7"/>
            </w:pPr>
            <w:r w:rsidRPr="00E916F7">
              <w:object w:dxaOrig="2120" w:dyaOrig="740">
                <v:shape id="_x0000_i1054" type="#_x0000_t75" style="width:104.85pt;height:37.45pt" o:ole="">
                  <v:imagedata r:id="rId10" o:title=""/>
                </v:shape>
                <o:OLEObject Type="Embed" ProgID="Equation.DSMT4" ShapeID="_x0000_i1054" DrawAspect="Content" ObjectID="_1717768212" r:id="rId11"/>
              </w:objec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0682A" w:rsidRPr="00E916F7" w:rsidRDefault="0000682A" w:rsidP="00BE7963">
            <w:pPr>
              <w:ind w:firstLine="480"/>
            </w:pPr>
          </w:p>
        </w:tc>
      </w:tr>
      <w:tr w:rsidR="0000682A" w:rsidRPr="00E916F7" w:rsidTr="00BE7963">
        <w:trPr>
          <w:trHeight w:val="987"/>
          <w:jc w:val="center"/>
        </w:trPr>
        <w:tc>
          <w:tcPr>
            <w:tcW w:w="8222" w:type="dxa"/>
            <w:shd w:val="clear" w:color="auto" w:fill="auto"/>
          </w:tcPr>
          <w:p w:rsidR="0000682A" w:rsidRPr="00E916F7" w:rsidRDefault="0000682A" w:rsidP="00BE7963">
            <w:pPr>
              <w:pStyle w:val="a7"/>
            </w:pPr>
            <w:r w:rsidRPr="00E916F7">
              <w:object w:dxaOrig="680" w:dyaOrig="680">
                <v:shape id="_x0000_i1055" type="#_x0000_t75" style="width:32.85pt;height:32.85pt" o:ole="">
                  <v:imagedata r:id="rId12" o:title=""/>
                </v:shape>
                <o:OLEObject Type="Embed" ProgID="Equation.DSMT4" ShapeID="_x0000_i1055" DrawAspect="Content" ObjectID="_1717768213" r:id="rId13"/>
              </w:objec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0682A" w:rsidRPr="00E916F7" w:rsidRDefault="0000682A" w:rsidP="00BE7963">
            <w:pPr>
              <w:ind w:firstLine="480"/>
            </w:pPr>
          </w:p>
        </w:tc>
      </w:tr>
    </w:tbl>
    <w:p w:rsidR="0000682A" w:rsidRPr="00E916F7" w:rsidRDefault="0000682A" w:rsidP="0000682A">
      <w:pPr>
        <w:ind w:firstLine="480"/>
      </w:pPr>
      <w:r w:rsidRPr="00E916F7">
        <w:t>式中，</w:t>
      </w:r>
    </w:p>
    <w:p w:rsidR="0000682A" w:rsidRPr="00E916F7" w:rsidRDefault="0000682A" w:rsidP="0000682A">
      <w:pPr>
        <w:ind w:firstLine="480"/>
      </w:pPr>
      <w:r w:rsidRPr="00E916F7">
        <w:object w:dxaOrig="220" w:dyaOrig="220">
          <v:shape id="_x0000_i1056" type="#_x0000_t75" style="width:12.1pt;height:12.1pt" o:ole="">
            <v:imagedata r:id="rId14" o:title=""/>
          </v:shape>
          <o:OLEObject Type="Embed" ProgID="Equation.DSMT4" ShapeID="_x0000_i1056" DrawAspect="Content" ObjectID="_1717768214" r:id="rId15"/>
        </w:object>
      </w:r>
      <w:r w:rsidRPr="00E916F7">
        <w:t>——</w:t>
      </w:r>
      <w:r w:rsidRPr="00E916F7">
        <w:t>靶体和射流的塑性变形阻抗之差；</w:t>
      </w:r>
    </w:p>
    <w:p w:rsidR="0000682A" w:rsidRPr="00E916F7" w:rsidRDefault="0000682A" w:rsidP="0000682A">
      <w:pPr>
        <w:ind w:firstLine="480"/>
      </w:pPr>
      <w:r w:rsidRPr="00E916F7">
        <w:object w:dxaOrig="220" w:dyaOrig="360">
          <v:shape id="_x0000_i1057" type="#_x0000_t75" style="width:12.1pt;height:19pt" o:ole="">
            <v:imagedata r:id="rId16" o:title=""/>
          </v:shape>
          <o:OLEObject Type="Embed" ProgID="Equation.DSMT4" ShapeID="_x0000_i1057" DrawAspect="Content" ObjectID="_1717768215" r:id="rId17"/>
        </w:object>
      </w:r>
      <w:r w:rsidRPr="00E916F7">
        <w:t>——</w:t>
      </w:r>
      <w:r w:rsidRPr="00E916F7">
        <w:t>射流密度；</w:t>
      </w:r>
    </w:p>
    <w:p w:rsidR="0000682A" w:rsidRPr="00E916F7" w:rsidRDefault="0000682A" w:rsidP="0000682A">
      <w:pPr>
        <w:ind w:firstLine="480"/>
      </w:pPr>
      <w:r w:rsidRPr="00E916F7">
        <w:object w:dxaOrig="220" w:dyaOrig="380">
          <v:shape id="_x0000_i1058" type="#_x0000_t75" style="width:12.1pt;height:19pt" o:ole="">
            <v:imagedata r:id="rId18" o:title=""/>
          </v:shape>
          <o:OLEObject Type="Embed" ProgID="Equation.DSMT4" ShapeID="_x0000_i1058" DrawAspect="Content" ObjectID="_1717768216" r:id="rId19"/>
        </w:object>
      </w:r>
      <w:r w:rsidRPr="00E916F7">
        <w:t>——</w:t>
      </w:r>
      <w:r w:rsidRPr="00E916F7">
        <w:t>射流微元的半径；</w:t>
      </w:r>
    </w:p>
    <w:p w:rsidR="0000682A" w:rsidRPr="00E916F7" w:rsidRDefault="0000682A" w:rsidP="0000682A">
      <w:pPr>
        <w:ind w:firstLine="480"/>
      </w:pPr>
      <w:r w:rsidRPr="00E916F7">
        <w:object w:dxaOrig="260" w:dyaOrig="380">
          <v:shape id="_x0000_i1059" type="#_x0000_t75" style="width:13.8pt;height:19pt" o:ole="">
            <v:imagedata r:id="rId20" o:title=""/>
          </v:shape>
          <o:OLEObject Type="Embed" ProgID="Equation.DSMT4" ShapeID="_x0000_i1059" DrawAspect="Content" ObjectID="_1717768217" r:id="rId21"/>
        </w:object>
      </w:r>
      <w:r w:rsidRPr="00E916F7">
        <w:t>——</w:t>
      </w:r>
      <w:r w:rsidRPr="00E916F7">
        <w:t>射流速度；</w:t>
      </w:r>
    </w:p>
    <w:p w:rsidR="0000682A" w:rsidRPr="00E916F7" w:rsidRDefault="0000682A" w:rsidP="0000682A">
      <w:pPr>
        <w:ind w:firstLine="480"/>
      </w:pPr>
      <w:r w:rsidRPr="00E916F7">
        <w:object w:dxaOrig="840" w:dyaOrig="279">
          <v:shape id="_x0000_i1060" type="#_x0000_t75" style="width:41.45pt;height:15.55pt" o:ole="">
            <v:imagedata r:id="rId22" o:title=""/>
          </v:shape>
          <o:OLEObject Type="Embed" ProgID="Equation.DSMT4" ShapeID="_x0000_i1060" DrawAspect="Content" ObjectID="_1717768218" r:id="rId23"/>
        </w:object>
      </w:r>
      <w:r w:rsidRPr="00E916F7">
        <w:t>——</w:t>
      </w:r>
      <w:r w:rsidRPr="00E916F7">
        <w:t>单位射流长度的侵彻深度；</w:t>
      </w:r>
    </w:p>
    <w:p w:rsidR="0000682A" w:rsidRPr="00E916F7" w:rsidRDefault="0000682A" w:rsidP="0000682A">
      <w:pPr>
        <w:ind w:firstLine="480"/>
      </w:pPr>
      <w:r w:rsidRPr="00E916F7">
        <w:t>t——</w:t>
      </w:r>
      <w:r w:rsidRPr="00E916F7">
        <w:t>时间；</w:t>
      </w:r>
    </w:p>
    <w:p w:rsidR="0000682A" w:rsidRPr="00E916F7" w:rsidRDefault="0000682A" w:rsidP="0000682A">
      <w:pPr>
        <w:ind w:firstLine="480"/>
      </w:pPr>
      <w:r w:rsidRPr="00E916F7">
        <w:object w:dxaOrig="279" w:dyaOrig="360">
          <v:shape id="_x0000_i1061" type="#_x0000_t75" style="width:15.55pt;height:19pt" o:ole="">
            <v:imagedata r:id="rId24" o:title=""/>
          </v:shape>
          <o:OLEObject Type="Embed" ProgID="Equation.DSMT4" ShapeID="_x0000_i1061" DrawAspect="Content" ObjectID="_1717768219" r:id="rId25"/>
        </w:object>
      </w:r>
      <w:r w:rsidRPr="00E916F7">
        <w:t>——</w:t>
      </w:r>
      <w:r w:rsidRPr="00E916F7">
        <w:t>射流穿孔半径。</w:t>
      </w:r>
    </w:p>
    <w:p w:rsidR="00A97E84" w:rsidRDefault="00A97E84" w:rsidP="00A97E84"/>
    <w:p w:rsidR="00A97E84" w:rsidRDefault="00A97E84" w:rsidP="00A97E84"/>
    <w:p w:rsidR="00A97E84" w:rsidRDefault="00A97E84" w:rsidP="00A97E84">
      <w:pPr>
        <w:pStyle w:val="1"/>
      </w:pPr>
    </w:p>
    <w:p w:rsidR="0000682A" w:rsidRDefault="0000682A" w:rsidP="00A97E84">
      <w:pPr>
        <w:pStyle w:val="1"/>
      </w:pPr>
      <w:r>
        <w:rPr>
          <w:rFonts w:hint="eastAsia"/>
        </w:rPr>
        <w:lastRenderedPageBreak/>
        <w:t>公式</w:t>
      </w:r>
      <w:r>
        <w:t>3</w:t>
      </w:r>
      <w:r>
        <w:rPr>
          <w:rFonts w:hint="eastAsia"/>
        </w:rPr>
        <w:t>：</w:t>
      </w:r>
    </w:p>
    <w:p w:rsidR="0000682A" w:rsidRPr="00E916F7" w:rsidRDefault="0000682A" w:rsidP="0000682A">
      <w:pPr>
        <w:ind w:firstLine="480"/>
      </w:pPr>
      <w:r w:rsidRPr="00E916F7">
        <w:t>弹丸最大破甲深度：</w:t>
      </w:r>
    </w:p>
    <w:tbl>
      <w:tblPr>
        <w:tblW w:w="8739" w:type="dxa"/>
        <w:jc w:val="center"/>
        <w:tblLayout w:type="fixed"/>
        <w:tblLook w:val="04A0" w:firstRow="1" w:lastRow="0" w:firstColumn="1" w:lastColumn="0" w:noHBand="0" w:noVBand="1"/>
      </w:tblPr>
      <w:tblGrid>
        <w:gridCol w:w="8222"/>
        <w:gridCol w:w="517"/>
      </w:tblGrid>
      <w:tr w:rsidR="0000682A" w:rsidRPr="00E916F7" w:rsidTr="00BE7963">
        <w:trPr>
          <w:trHeight w:val="987"/>
          <w:jc w:val="center"/>
        </w:trPr>
        <w:tc>
          <w:tcPr>
            <w:tcW w:w="8222" w:type="dxa"/>
            <w:shd w:val="clear" w:color="auto" w:fill="auto"/>
          </w:tcPr>
          <w:p w:rsidR="0000682A" w:rsidRPr="00E916F7" w:rsidRDefault="0000682A" w:rsidP="00BE7963">
            <w:pPr>
              <w:pStyle w:val="a7"/>
            </w:pPr>
            <w:r w:rsidRPr="00E916F7">
              <w:object w:dxaOrig="2740" w:dyaOrig="960">
                <v:shape id="_x0000_i1051" type="#_x0000_t75" style="width:137.65pt;height:47.8pt" o:ole="">
                  <v:imagedata r:id="rId26" o:title=""/>
                </v:shape>
                <o:OLEObject Type="Embed" ProgID="Equation.DSMT4" ShapeID="_x0000_i1051" DrawAspect="Content" ObjectID="_1717768220" r:id="rId27">
                  <o:FieldCodes>\* MERGEFORMAT</o:FieldCodes>
                </o:OLEObject>
              </w:objec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0682A" w:rsidRPr="00E916F7" w:rsidRDefault="0000682A" w:rsidP="00BE7963">
            <w:pPr>
              <w:ind w:firstLine="480"/>
            </w:pPr>
          </w:p>
        </w:tc>
      </w:tr>
    </w:tbl>
    <w:p w:rsidR="0000682A" w:rsidRPr="00E916F7" w:rsidRDefault="0000682A" w:rsidP="0000682A">
      <w:pPr>
        <w:ind w:firstLine="480"/>
      </w:pPr>
      <w:r w:rsidRPr="00E916F7">
        <w:t>（参考张俊坤《射流对间隙靶板屏蔽炸药的冲击起爆》）</w:t>
      </w:r>
    </w:p>
    <w:p w:rsidR="0000682A" w:rsidRPr="00E916F7" w:rsidRDefault="0000682A" w:rsidP="0000682A">
      <w:pPr>
        <w:ind w:firstLine="480"/>
        <w:rPr>
          <w:iCs/>
        </w:rPr>
      </w:pPr>
      <w:r w:rsidRPr="00E916F7">
        <w:rPr>
          <w:iCs/>
        </w:rPr>
        <w:t>式中，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v</w:t>
      </w:r>
      <w:r w:rsidRPr="00E916F7">
        <w:rPr>
          <w:vertAlign w:val="subscript"/>
        </w:rPr>
        <w:t>head</w:t>
      </w:r>
      <w:r w:rsidRPr="00E916F7">
        <w:t>——</w:t>
      </w:r>
      <w:r w:rsidRPr="00E916F7">
        <w:t>金属射流头部速度；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v</w:t>
      </w:r>
      <w:r w:rsidRPr="00E916F7">
        <w:rPr>
          <w:vertAlign w:val="subscript"/>
        </w:rPr>
        <w:t>tail</w:t>
      </w:r>
      <w:r w:rsidRPr="00E916F7">
        <w:t>——</w:t>
      </w:r>
      <w:r w:rsidRPr="00E916F7">
        <w:t>金属射流尾部速度；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v</w:t>
      </w:r>
      <w:r w:rsidRPr="00E916F7">
        <w:rPr>
          <w:vertAlign w:val="subscript"/>
        </w:rPr>
        <w:t>j</w:t>
      </w:r>
      <w:r w:rsidRPr="00E916F7">
        <w:t>——</w:t>
      </w:r>
      <w:r w:rsidRPr="00E916F7">
        <w:t>金属射流速度；</w:t>
      </w:r>
    </w:p>
    <w:p w:rsidR="0000682A" w:rsidRPr="00E916F7" w:rsidRDefault="0000682A" w:rsidP="0000682A">
      <w:pPr>
        <w:ind w:firstLine="480"/>
      </w:pPr>
      <w:r w:rsidRPr="00E916F7">
        <w:t>L——</w:t>
      </w:r>
      <w:r w:rsidRPr="00E916F7">
        <w:t>金属射流着靶时的长度；</w:t>
      </w:r>
    </w:p>
    <w:p w:rsidR="0000682A" w:rsidRPr="00E916F7" w:rsidRDefault="0000682A" w:rsidP="0000682A">
      <w:pPr>
        <w:ind w:firstLine="480"/>
      </w:pPr>
      <w:r w:rsidRPr="00E916F7">
        <w:t>L</w:t>
      </w:r>
      <w:r w:rsidRPr="00E916F7">
        <w:rPr>
          <w:vertAlign w:val="subscript"/>
        </w:rPr>
        <w:t>1</w:t>
      </w:r>
      <w:r w:rsidRPr="00E916F7">
        <w:t>——</w:t>
      </w:r>
      <w:r w:rsidRPr="00E916F7">
        <w:t>虚拟源点到靶板的距离；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L</w:t>
      </w:r>
      <w:r w:rsidRPr="00E916F7">
        <w:rPr>
          <w:vertAlign w:val="subscript"/>
        </w:rPr>
        <w:t>new</w:t>
      </w:r>
      <w:r w:rsidRPr="00E916F7">
        <w:t>——</w:t>
      </w:r>
      <w:r w:rsidRPr="00E916F7">
        <w:t>侵彻靶板的金属射流长度；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L</w:t>
      </w:r>
      <w:r w:rsidRPr="00E916F7">
        <w:rPr>
          <w:vertAlign w:val="subscript"/>
        </w:rPr>
        <w:t>r</w:t>
      </w:r>
      <w:r w:rsidRPr="00E916F7">
        <w:t>——</w:t>
      </w:r>
      <w:r w:rsidRPr="00E916F7">
        <w:t>金属射流侵彻靶板后的剩余长度；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ρ</w:t>
      </w:r>
      <w:r w:rsidRPr="00E916F7">
        <w:rPr>
          <w:vertAlign w:val="subscript"/>
        </w:rPr>
        <w:t>j</w:t>
      </w:r>
      <w:r w:rsidRPr="00E916F7">
        <w:t>——</w:t>
      </w:r>
      <w:r w:rsidRPr="00E916F7">
        <w:t>金属射流密度；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ρ</w:t>
      </w:r>
      <w:r w:rsidRPr="00E916F7">
        <w:rPr>
          <w:vertAlign w:val="subscript"/>
        </w:rPr>
        <w:t>t</w:t>
      </w:r>
      <w:r w:rsidRPr="00E916F7">
        <w:t>——</w:t>
      </w:r>
      <w:r w:rsidRPr="00E916F7">
        <w:t>靶板密度；</w:t>
      </w:r>
    </w:p>
    <w:p w:rsidR="0000682A" w:rsidRPr="00E916F7" w:rsidRDefault="0000682A" w:rsidP="0000682A">
      <w:pPr>
        <w:ind w:firstLine="480"/>
      </w:pPr>
      <w:r w:rsidRPr="00E916F7">
        <w:t>hd——</w:t>
      </w:r>
      <w:r w:rsidRPr="00E916F7">
        <w:t>破甲深度；</w:t>
      </w:r>
    </w:p>
    <w:p w:rsidR="0000682A" w:rsidRPr="00E916F7" w:rsidRDefault="0000682A" w:rsidP="0000682A">
      <w:pPr>
        <w:ind w:firstLine="480"/>
      </w:pPr>
      <w:r w:rsidRPr="00E916F7">
        <w:rPr>
          <w:i/>
          <w:iCs/>
        </w:rPr>
        <w:t>hd</w:t>
      </w:r>
      <w:r w:rsidRPr="00E916F7">
        <w:rPr>
          <w:vertAlign w:val="subscript"/>
        </w:rPr>
        <w:t>max</w:t>
      </w:r>
      <w:r w:rsidRPr="00E916F7">
        <w:t>——</w:t>
      </w:r>
      <w:r w:rsidRPr="00E916F7">
        <w:t>最大破甲深度；</w:t>
      </w:r>
    </w:p>
    <w:p w:rsidR="0000682A" w:rsidRPr="00E916F7" w:rsidRDefault="0000682A" w:rsidP="0000682A">
      <w:pPr>
        <w:ind w:firstLine="480"/>
      </w:pPr>
      <w:r w:rsidRPr="00E916F7">
        <w:rPr>
          <w:i/>
        </w:rPr>
        <w:t>θ</w:t>
      </w:r>
      <w:r w:rsidRPr="00E916F7">
        <w:t>——</w:t>
      </w:r>
      <w:r w:rsidRPr="00E916F7">
        <w:t>弹丸入射方向与弹着点表面法线的夹角。</w:t>
      </w:r>
    </w:p>
    <w:p w:rsidR="0000682A" w:rsidRDefault="0000682A" w:rsidP="00A97E84">
      <w:pPr>
        <w:pStyle w:val="1"/>
      </w:pPr>
      <w:r>
        <w:rPr>
          <w:rFonts w:hint="eastAsia"/>
        </w:rPr>
        <w:t>公式4：</w:t>
      </w:r>
    </w:p>
    <w:p w:rsidR="0000682A" w:rsidRPr="00DA638A" w:rsidRDefault="0000682A" w:rsidP="0000682A">
      <w:pPr>
        <w:ind w:firstLine="480"/>
      </w:pPr>
      <w:r w:rsidRPr="00DA638A">
        <w:rPr>
          <w:rFonts w:hint="eastAsia"/>
        </w:rPr>
        <w:t>动能毁伤元对燃料箱的引燃概率</w:t>
      </w:r>
      <w:r>
        <w:rPr>
          <w:rFonts w:hint="eastAsia"/>
        </w:rPr>
        <w:t>为：</w:t>
      </w:r>
    </w:p>
    <w:p w:rsidR="0000682A" w:rsidRPr="001768B5" w:rsidRDefault="0000682A" w:rsidP="0000682A">
      <w:pPr>
        <w:pStyle w:val="a9"/>
        <w:rPr>
          <w:rFonts w:ascii="宋体"/>
          <w:szCs w:val="24"/>
        </w:rPr>
      </w:pPr>
      <w:r w:rsidRPr="0063669E">
        <w:rPr>
          <w:position w:val="-30"/>
          <w:szCs w:val="24"/>
        </w:rPr>
        <w:object w:dxaOrig="4360" w:dyaOrig="720">
          <v:shape id="_x0000_i1071" type="#_x0000_t75" style="width:217.75pt;height:36.85pt" o:ole="">
            <v:imagedata r:id="rId28" o:title=""/>
          </v:shape>
          <o:OLEObject Type="Embed" ProgID="Equation.DSMT4" ShapeID="_x0000_i1071" DrawAspect="Content" ObjectID="_1717768221" r:id="rId29"/>
        </w:object>
      </w:r>
    </w:p>
    <w:p w:rsidR="0000682A" w:rsidRDefault="0000682A" w:rsidP="0000682A">
      <w:pPr>
        <w:ind w:firstLine="480"/>
      </w:pPr>
      <w:r w:rsidRPr="00DA638A">
        <w:rPr>
          <w:rFonts w:hint="eastAsia"/>
        </w:rPr>
        <w:t>其中</w:t>
      </w:r>
      <w:r w:rsidRPr="00DA638A">
        <w:object w:dxaOrig="139" w:dyaOrig="260">
          <v:shape id="_x0000_i1072" type="#_x0000_t75" style="width:7.5pt;height:12.65pt" o:ole="">
            <v:imagedata r:id="rId30" o:title=""/>
          </v:shape>
          <o:OLEObject Type="Embed" ProgID="Equation.DSMT4" ShapeID="_x0000_i1072" DrawAspect="Content" ObjectID="_1717768222" r:id="rId31"/>
        </w:object>
      </w:r>
      <w:r w:rsidRPr="00DA638A">
        <w:rPr>
          <w:rFonts w:hint="eastAsia"/>
        </w:rPr>
        <w:t>为动能毁伤元比冲量（</w:t>
      </w:r>
      <w:r w:rsidRPr="00DA638A">
        <w:t>N</w:t>
      </w:r>
      <w:r w:rsidRPr="00DA638A">
        <w:rPr>
          <w:rFonts w:hint="eastAsia"/>
        </w:rPr>
        <w:t>·</w:t>
      </w:r>
      <w:r w:rsidRPr="00DA638A">
        <w:t>s/cm</w:t>
      </w:r>
      <w:r w:rsidRPr="00F7513B">
        <w:rPr>
          <w:vertAlign w:val="superscript"/>
        </w:rPr>
        <w:t>2</w:t>
      </w:r>
      <w:r w:rsidRPr="00DA638A">
        <w:rPr>
          <w:rFonts w:hint="eastAsia"/>
        </w:rPr>
        <w:t>），</w:t>
      </w:r>
      <w:r w:rsidRPr="00DA638A">
        <w:object w:dxaOrig="200" w:dyaOrig="320">
          <v:shape id="_x0000_i1073" type="#_x0000_t75" style="width:10.35pt;height:15.55pt" o:ole="">
            <v:imagedata r:id="rId32" o:title=""/>
          </v:shape>
          <o:OLEObject Type="Embed" ProgID="Equation.DSMT4" ShapeID="_x0000_i1073" DrawAspect="Content" ObjectID="_1717768223" r:id="rId33"/>
        </w:object>
      </w:r>
      <w:r w:rsidRPr="00DA638A">
        <w:rPr>
          <w:rFonts w:hint="eastAsia"/>
        </w:rPr>
        <w:t>为多个方向下易损面积比例平均值。</w:t>
      </w:r>
    </w:p>
    <w:p w:rsidR="0000682A" w:rsidRDefault="0000682A" w:rsidP="00A97E84">
      <w:pPr>
        <w:pStyle w:val="1"/>
      </w:pPr>
      <w:bookmarkStart w:id="0" w:name="_GoBack"/>
      <w:r>
        <w:rPr>
          <w:rFonts w:hint="eastAsia"/>
        </w:rPr>
        <w:t>公式5：</w:t>
      </w:r>
    </w:p>
    <w:bookmarkEnd w:id="0"/>
    <w:p w:rsidR="0000682A" w:rsidRPr="0063669E" w:rsidRDefault="0000682A" w:rsidP="0000682A">
      <w:pPr>
        <w:ind w:firstLine="480"/>
      </w:pPr>
      <w:r w:rsidRPr="0063669E">
        <w:t>动能毁伤元撞击高能炸药可以用</w:t>
      </w:r>
      <w:r w:rsidRPr="0063669E">
        <w:t>Held</w:t>
      </w:r>
      <w:r w:rsidRPr="0063669E">
        <w:t>给出准则：</w:t>
      </w:r>
    </w:p>
    <w:p w:rsidR="0000682A" w:rsidRPr="0063669E" w:rsidRDefault="0000682A" w:rsidP="0000682A">
      <w:pPr>
        <w:pStyle w:val="MTDisplayEquation"/>
        <w:spacing w:line="440" w:lineRule="exact"/>
        <w:ind w:firstLine="480"/>
        <w:jc w:val="center"/>
        <w:rPr>
          <w:rFonts w:ascii="Times New Roman" w:hAnsi="Times New Roman"/>
          <w:szCs w:val="24"/>
        </w:rPr>
      </w:pPr>
      <w:r w:rsidRPr="0063669E">
        <w:rPr>
          <w:rFonts w:ascii="Times New Roman" w:hAnsi="Times New Roman"/>
          <w:position w:val="-12"/>
          <w:szCs w:val="24"/>
        </w:rPr>
        <w:object w:dxaOrig="940" w:dyaOrig="380">
          <v:shape id="_x0000_i1077" type="#_x0000_t75" style="width:47.25pt;height:19.6pt" o:ole="">
            <v:imagedata r:id="rId34" o:title=""/>
          </v:shape>
          <o:OLEObject Type="Embed" ProgID="Equation.DSMT4" ShapeID="_x0000_i1077" DrawAspect="Content" ObjectID="_1717768224" r:id="rId35"/>
        </w:object>
      </w:r>
    </w:p>
    <w:p w:rsidR="0000682A" w:rsidRPr="0063669E" w:rsidRDefault="0000682A" w:rsidP="0000682A">
      <w:pPr>
        <w:ind w:firstLine="480"/>
      </w:pPr>
      <w:r w:rsidRPr="0063669E">
        <w:lastRenderedPageBreak/>
        <w:t>通过对该式修正，可以得到动能毁伤元引爆高能炸药的临界起爆速度</w:t>
      </w:r>
      <w:r w:rsidRPr="0063669E">
        <w:object w:dxaOrig="320" w:dyaOrig="279">
          <v:shape id="_x0000_i1078" type="#_x0000_t75" style="width:15.55pt;height:14.4pt" o:ole="">
            <v:imagedata r:id="rId36" o:title=""/>
          </v:shape>
          <o:OLEObject Type="Embed" ProgID="Equation.DSMT4" ShapeID="_x0000_i1078" DrawAspect="Content" ObjectID="_1717768225" r:id="rId37"/>
        </w:object>
      </w:r>
      <w:r w:rsidRPr="0063669E">
        <w:t>公式为：</w:t>
      </w:r>
    </w:p>
    <w:p w:rsidR="0000682A" w:rsidRPr="0063669E" w:rsidRDefault="0000682A" w:rsidP="0000682A">
      <w:pPr>
        <w:pStyle w:val="MTDisplayEquation"/>
        <w:ind w:firstLine="480"/>
        <w:jc w:val="center"/>
        <w:rPr>
          <w:rFonts w:ascii="Times New Roman" w:hAnsi="Times New Roman"/>
          <w:szCs w:val="24"/>
        </w:rPr>
      </w:pPr>
      <w:r w:rsidRPr="0063669E">
        <w:rPr>
          <w:rFonts w:ascii="Times New Roman" w:hAnsi="Times New Roman"/>
          <w:position w:val="-18"/>
          <w:szCs w:val="24"/>
        </w:rPr>
        <w:object w:dxaOrig="2580" w:dyaOrig="480">
          <v:shape id="_x0000_i1079" type="#_x0000_t75" style="width:128.45pt;height:24.2pt" o:ole="">
            <v:imagedata r:id="rId38" o:title=""/>
          </v:shape>
          <o:OLEObject Type="Embed" ProgID="Equation.DSMT4" ShapeID="_x0000_i1079" DrawAspect="Content" ObjectID="_1717768226" r:id="rId39"/>
        </w:object>
      </w:r>
      <w:r w:rsidRPr="0063669E">
        <w:rPr>
          <w:rFonts w:ascii="Times New Roman" w:hAnsi="Times New Roman"/>
          <w:position w:val="-4"/>
          <w:szCs w:val="24"/>
        </w:rPr>
        <w:object w:dxaOrig="180" w:dyaOrig="279">
          <v:shape id="_x0000_i1080" type="#_x0000_t75" style="width:9.8pt;height:15pt" o:ole="">
            <v:imagedata r:id="rId40" o:title=""/>
          </v:shape>
          <o:OLEObject Type="Embed" ProgID="Equation.DSMT4" ShapeID="_x0000_i1080" DrawAspect="Content" ObjectID="_1717768227" r:id="rId41"/>
        </w:object>
      </w:r>
    </w:p>
    <w:p w:rsidR="0000682A" w:rsidRPr="0063669E" w:rsidRDefault="0000682A" w:rsidP="0000682A">
      <w:pPr>
        <w:ind w:firstLine="480"/>
      </w:pPr>
      <w:r w:rsidRPr="0063669E">
        <w:object w:dxaOrig="320" w:dyaOrig="279">
          <v:shape id="_x0000_i1081" type="#_x0000_t75" style="width:15.55pt;height:14.4pt" o:ole="">
            <v:imagedata r:id="rId36" o:title=""/>
          </v:shape>
          <o:OLEObject Type="Embed" ProgID="Equation.DSMT4" ShapeID="_x0000_i1081" DrawAspect="Content" ObjectID="_1717768228" r:id="rId42"/>
        </w:object>
      </w:r>
      <w:r w:rsidRPr="0063669E">
        <w:t>是撞击速度（</w:t>
      </w:r>
      <w:r w:rsidRPr="0063669E">
        <w:t>mm/us</w:t>
      </w:r>
      <w:r w:rsidRPr="0063669E">
        <w:t>），</w:t>
      </w:r>
      <w:r w:rsidRPr="0063669E">
        <w:rPr>
          <w:position w:val="-6"/>
        </w:rPr>
        <w:object w:dxaOrig="220" w:dyaOrig="279">
          <v:shape id="_x0000_i1082" type="#_x0000_t75" style="width:11.5pt;height:15pt" o:ole="">
            <v:imagedata r:id="rId43" o:title=""/>
          </v:shape>
          <o:OLEObject Type="Embed" ProgID="Equation.DSMT4" ShapeID="_x0000_i1082" DrawAspect="Content" ObjectID="_1717768229" r:id="rId44"/>
        </w:object>
      </w:r>
      <w:r w:rsidRPr="0063669E">
        <w:t>是射弹或射流直径（</w:t>
      </w:r>
      <w:r w:rsidRPr="0063669E">
        <w:t>mm</w:t>
      </w:r>
      <w:r w:rsidRPr="0063669E">
        <w:t>），对于圆柱形破片，</w:t>
      </w:r>
      <w:r w:rsidRPr="0063669E">
        <w:rPr>
          <w:position w:val="-6"/>
        </w:rPr>
        <w:object w:dxaOrig="220" w:dyaOrig="279">
          <v:shape id="_x0000_i1083" type="#_x0000_t75" style="width:11.5pt;height:15pt" o:ole="">
            <v:imagedata r:id="rId43" o:title=""/>
          </v:shape>
          <o:OLEObject Type="Embed" ProgID="Equation.DSMT4" ShapeID="_x0000_i1083" DrawAspect="Content" ObjectID="_1717768230" r:id="rId45"/>
        </w:object>
      </w:r>
      <w:r w:rsidRPr="0063669E">
        <w:t>为破片直径，对于长方体破片，</w:t>
      </w:r>
      <w:r w:rsidRPr="0063669E">
        <w:rPr>
          <w:position w:val="-6"/>
        </w:rPr>
        <w:object w:dxaOrig="220" w:dyaOrig="279">
          <v:shape id="_x0000_i1084" type="#_x0000_t75" style="width:11.5pt;height:15pt" o:ole="">
            <v:imagedata r:id="rId43" o:title=""/>
          </v:shape>
          <o:OLEObject Type="Embed" ProgID="Equation.DSMT4" ShapeID="_x0000_i1084" DrawAspect="Content" ObjectID="_1717768231" r:id="rId46"/>
        </w:object>
      </w:r>
      <w:r w:rsidRPr="0063669E">
        <w:t>为各边长平均值，</w:t>
      </w:r>
      <w:r w:rsidRPr="0063669E">
        <w:rPr>
          <w:position w:val="-12"/>
        </w:rPr>
        <w:object w:dxaOrig="300" w:dyaOrig="360">
          <v:shape id="_x0000_i1085" type="#_x0000_t75" style="width:15.55pt;height:19pt" o:ole="">
            <v:imagedata r:id="rId47" o:title=""/>
          </v:shape>
          <o:OLEObject Type="Embed" ProgID="Equation.DSMT4" ShapeID="_x0000_i1085" DrawAspect="Content" ObjectID="_1717768232" r:id="rId48"/>
        </w:object>
      </w:r>
      <w:r w:rsidRPr="0063669E">
        <w:t>为与炸药性能相关的常数（</w:t>
      </w:r>
      <w:r w:rsidRPr="0063669E">
        <w:rPr>
          <w:position w:val="-10"/>
        </w:rPr>
        <w:object w:dxaOrig="1020" w:dyaOrig="360">
          <v:shape id="_x0000_i1086" type="#_x0000_t75" style="width:51.85pt;height:19pt" o:ole="">
            <v:imagedata r:id="rId49" o:title=""/>
          </v:shape>
          <o:OLEObject Type="Embed" ProgID="Equation.DSMT4" ShapeID="_x0000_i1086" DrawAspect="Content" ObjectID="_1717768233" r:id="rId50"/>
        </w:object>
      </w:r>
      <w:r w:rsidRPr="0063669E">
        <w:t>）。对于高能炸药，</w:t>
      </w:r>
      <w:r w:rsidRPr="0063669E">
        <w:rPr>
          <w:position w:val="-12"/>
        </w:rPr>
        <w:object w:dxaOrig="300" w:dyaOrig="360">
          <v:shape id="_x0000_i1087" type="#_x0000_t75" style="width:15.55pt;height:19pt" o:ole="">
            <v:imagedata r:id="rId47" o:title=""/>
          </v:shape>
          <o:OLEObject Type="Embed" ProgID="Equation.DSMT4" ShapeID="_x0000_i1087" DrawAspect="Content" ObjectID="_1717768234" r:id="rId51"/>
        </w:object>
      </w:r>
      <w:r w:rsidRPr="0063669E">
        <w:t>一般取</w:t>
      </w:r>
      <w:r w:rsidRPr="0063669E">
        <w:t>23</w:t>
      </w:r>
      <w:r w:rsidRPr="0063669E">
        <w:rPr>
          <w:position w:val="-10"/>
        </w:rPr>
        <w:object w:dxaOrig="1020" w:dyaOrig="360">
          <v:shape id="_x0000_i1088" type="#_x0000_t75" style="width:51.85pt;height:19pt" o:ole="">
            <v:imagedata r:id="rId49" o:title=""/>
          </v:shape>
          <o:OLEObject Type="Embed" ProgID="Equation.DSMT4" ShapeID="_x0000_i1088" DrawAspect="Content" ObjectID="_1717768235" r:id="rId52"/>
        </w:object>
      </w:r>
      <w:r w:rsidRPr="0063669E">
        <w:t>。</w:t>
      </w:r>
    </w:p>
    <w:p w:rsidR="0000682A" w:rsidRPr="0000682A" w:rsidRDefault="0000682A">
      <w:pPr>
        <w:rPr>
          <w:rFonts w:hint="eastAsia"/>
        </w:rPr>
      </w:pPr>
    </w:p>
    <w:sectPr w:rsidR="0000682A" w:rsidRPr="00006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212" w:rsidRDefault="00F84212" w:rsidP="0000682A">
      <w:r>
        <w:separator/>
      </w:r>
    </w:p>
  </w:endnote>
  <w:endnote w:type="continuationSeparator" w:id="0">
    <w:p w:rsidR="00F84212" w:rsidRDefault="00F84212" w:rsidP="0000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212" w:rsidRDefault="00F84212" w:rsidP="0000682A">
      <w:r>
        <w:separator/>
      </w:r>
    </w:p>
  </w:footnote>
  <w:footnote w:type="continuationSeparator" w:id="0">
    <w:p w:rsidR="00F84212" w:rsidRDefault="00F84212" w:rsidP="00006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6E"/>
    <w:rsid w:val="0000682A"/>
    <w:rsid w:val="00035B2F"/>
    <w:rsid w:val="000515C7"/>
    <w:rsid w:val="00060546"/>
    <w:rsid w:val="000816FB"/>
    <w:rsid w:val="000A3D94"/>
    <w:rsid w:val="000A413A"/>
    <w:rsid w:val="001106DC"/>
    <w:rsid w:val="001535FB"/>
    <w:rsid w:val="00174486"/>
    <w:rsid w:val="00176DAE"/>
    <w:rsid w:val="001A4611"/>
    <w:rsid w:val="001B1F80"/>
    <w:rsid w:val="001C649E"/>
    <w:rsid w:val="001D6773"/>
    <w:rsid w:val="001F1D88"/>
    <w:rsid w:val="00274E87"/>
    <w:rsid w:val="002759F7"/>
    <w:rsid w:val="00285F36"/>
    <w:rsid w:val="002C3976"/>
    <w:rsid w:val="002D0618"/>
    <w:rsid w:val="002D6290"/>
    <w:rsid w:val="0030036C"/>
    <w:rsid w:val="00314E14"/>
    <w:rsid w:val="0031583D"/>
    <w:rsid w:val="00315A7B"/>
    <w:rsid w:val="00334862"/>
    <w:rsid w:val="00357AD7"/>
    <w:rsid w:val="003615BA"/>
    <w:rsid w:val="003C51D7"/>
    <w:rsid w:val="0040282A"/>
    <w:rsid w:val="004054C4"/>
    <w:rsid w:val="00412DA4"/>
    <w:rsid w:val="00414A17"/>
    <w:rsid w:val="00420C1F"/>
    <w:rsid w:val="00446E51"/>
    <w:rsid w:val="00462CB8"/>
    <w:rsid w:val="004E62AC"/>
    <w:rsid w:val="004E6F2E"/>
    <w:rsid w:val="00502E15"/>
    <w:rsid w:val="00542D69"/>
    <w:rsid w:val="00544103"/>
    <w:rsid w:val="00547DFC"/>
    <w:rsid w:val="005668E8"/>
    <w:rsid w:val="00584039"/>
    <w:rsid w:val="005A4BC4"/>
    <w:rsid w:val="005E6A0B"/>
    <w:rsid w:val="00632094"/>
    <w:rsid w:val="006409DF"/>
    <w:rsid w:val="006478B6"/>
    <w:rsid w:val="00682D60"/>
    <w:rsid w:val="0068606E"/>
    <w:rsid w:val="006A0FBC"/>
    <w:rsid w:val="006C573F"/>
    <w:rsid w:val="006E1474"/>
    <w:rsid w:val="006E4EE3"/>
    <w:rsid w:val="00711344"/>
    <w:rsid w:val="00756AE1"/>
    <w:rsid w:val="0076688C"/>
    <w:rsid w:val="007B036B"/>
    <w:rsid w:val="007F70AE"/>
    <w:rsid w:val="008A6499"/>
    <w:rsid w:val="008B7352"/>
    <w:rsid w:val="008C2808"/>
    <w:rsid w:val="00917EE2"/>
    <w:rsid w:val="00920904"/>
    <w:rsid w:val="00947C41"/>
    <w:rsid w:val="00956B91"/>
    <w:rsid w:val="00967410"/>
    <w:rsid w:val="00971C70"/>
    <w:rsid w:val="009C1137"/>
    <w:rsid w:val="00A1730E"/>
    <w:rsid w:val="00A34FE9"/>
    <w:rsid w:val="00A36143"/>
    <w:rsid w:val="00A7459C"/>
    <w:rsid w:val="00A81E22"/>
    <w:rsid w:val="00A8751F"/>
    <w:rsid w:val="00A9009B"/>
    <w:rsid w:val="00A97E84"/>
    <w:rsid w:val="00AA46C8"/>
    <w:rsid w:val="00AB1FE3"/>
    <w:rsid w:val="00AB4766"/>
    <w:rsid w:val="00AC0D57"/>
    <w:rsid w:val="00AC656F"/>
    <w:rsid w:val="00B258A0"/>
    <w:rsid w:val="00B26B01"/>
    <w:rsid w:val="00B41DD7"/>
    <w:rsid w:val="00B449D3"/>
    <w:rsid w:val="00B52FCB"/>
    <w:rsid w:val="00B91C76"/>
    <w:rsid w:val="00BB08BA"/>
    <w:rsid w:val="00C071B9"/>
    <w:rsid w:val="00C42A60"/>
    <w:rsid w:val="00C4589F"/>
    <w:rsid w:val="00C6719E"/>
    <w:rsid w:val="00C719EA"/>
    <w:rsid w:val="00C84E1F"/>
    <w:rsid w:val="00C94971"/>
    <w:rsid w:val="00C97B94"/>
    <w:rsid w:val="00CD6CEE"/>
    <w:rsid w:val="00CF555C"/>
    <w:rsid w:val="00D03E57"/>
    <w:rsid w:val="00D530F3"/>
    <w:rsid w:val="00DC44FA"/>
    <w:rsid w:val="00DE0899"/>
    <w:rsid w:val="00DF1B1F"/>
    <w:rsid w:val="00DF619C"/>
    <w:rsid w:val="00E10526"/>
    <w:rsid w:val="00E301AF"/>
    <w:rsid w:val="00E411D9"/>
    <w:rsid w:val="00E66988"/>
    <w:rsid w:val="00EA1059"/>
    <w:rsid w:val="00EC17CC"/>
    <w:rsid w:val="00F25F8D"/>
    <w:rsid w:val="00F36FD3"/>
    <w:rsid w:val="00F4366E"/>
    <w:rsid w:val="00F84212"/>
    <w:rsid w:val="00F93455"/>
    <w:rsid w:val="00FA4CB5"/>
    <w:rsid w:val="00FC1846"/>
    <w:rsid w:val="00FC6C2A"/>
    <w:rsid w:val="00FC7C71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E85E"/>
  <w15:chartTrackingRefBased/>
  <w15:docId w15:val="{482DF442-31FD-48AD-9D34-B2AB82B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E8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97E84"/>
    <w:pPr>
      <w:outlineLvl w:val="0"/>
    </w:pPr>
    <w:rPr>
      <w:rFonts w:ascii="黑体" w:eastAsia="黑体" w:hAnsi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82A"/>
    <w:rPr>
      <w:sz w:val="18"/>
      <w:szCs w:val="18"/>
    </w:rPr>
  </w:style>
  <w:style w:type="paragraph" w:customStyle="1" w:styleId="a7">
    <w:name w:val="表"/>
    <w:basedOn w:val="a"/>
    <w:link w:val="a8"/>
    <w:qFormat/>
    <w:rsid w:val="0000682A"/>
    <w:pPr>
      <w:widowControl/>
      <w:jc w:val="center"/>
    </w:pPr>
    <w:rPr>
      <w:rFonts w:ascii="Times New Roman" w:hAnsi="Times New Roman" w:cs="宋体"/>
      <w:bCs/>
      <w:color w:val="000000"/>
      <w:kern w:val="0"/>
      <w:szCs w:val="21"/>
    </w:rPr>
  </w:style>
  <w:style w:type="character" w:customStyle="1" w:styleId="a8">
    <w:name w:val="表 字符"/>
    <w:basedOn w:val="a0"/>
    <w:link w:val="a7"/>
    <w:rsid w:val="0000682A"/>
    <w:rPr>
      <w:rFonts w:ascii="Times New Roman" w:eastAsia="宋体" w:hAnsi="Times New Roman" w:cs="宋体"/>
      <w:bCs/>
      <w:color w:val="000000"/>
      <w:kern w:val="0"/>
      <w:szCs w:val="21"/>
    </w:rPr>
  </w:style>
  <w:style w:type="paragraph" w:customStyle="1" w:styleId="a9">
    <w:name w:val="图"/>
    <w:basedOn w:val="a"/>
    <w:link w:val="aa"/>
    <w:qFormat/>
    <w:rsid w:val="0000682A"/>
    <w:pPr>
      <w:jc w:val="center"/>
    </w:pPr>
    <w:rPr>
      <w:rFonts w:ascii="Times New Roman" w:hAnsi="Times New Roman"/>
    </w:rPr>
  </w:style>
  <w:style w:type="character" w:customStyle="1" w:styleId="aa">
    <w:name w:val="图 字符"/>
    <w:basedOn w:val="a0"/>
    <w:link w:val="a9"/>
    <w:rsid w:val="0000682A"/>
    <w:rPr>
      <w:rFonts w:ascii="Times New Roman" w:eastAsia="宋体" w:hAnsi="Times New Roman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00682A"/>
    <w:pPr>
      <w:tabs>
        <w:tab w:val="center" w:pos="4520"/>
        <w:tab w:val="right" w:pos="8300"/>
      </w:tabs>
      <w:ind w:left="720"/>
    </w:pPr>
    <w:rPr>
      <w:rFonts w:cs="Times New Roman"/>
    </w:rPr>
  </w:style>
  <w:style w:type="character" w:customStyle="1" w:styleId="MTDisplayEquation0">
    <w:name w:val="MTDisplayEquation 字符"/>
    <w:basedOn w:val="a0"/>
    <w:link w:val="MTDisplayEquation"/>
    <w:locked/>
    <w:rsid w:val="0000682A"/>
    <w:rPr>
      <w:rFonts w:cs="Times New Roman"/>
    </w:rPr>
  </w:style>
  <w:style w:type="character" w:customStyle="1" w:styleId="Char">
    <w:name w:val="公式 Char"/>
    <w:link w:val="ab"/>
    <w:qFormat/>
    <w:rsid w:val="00A97E84"/>
    <w:rPr>
      <w:rFonts w:asciiTheme="majorHAnsi" w:eastAsia="宋体" w:hAnsiTheme="majorHAnsi"/>
      <w:sz w:val="24"/>
    </w:rPr>
  </w:style>
  <w:style w:type="paragraph" w:customStyle="1" w:styleId="ab">
    <w:name w:val="公式"/>
    <w:basedOn w:val="ac"/>
    <w:link w:val="Char"/>
    <w:qFormat/>
    <w:rsid w:val="00A97E84"/>
    <w:pPr>
      <w:jc w:val="right"/>
      <w:textAlignment w:val="center"/>
    </w:pPr>
    <w:rPr>
      <w:rFonts w:eastAsia="宋体" w:cstheme="minorBidi"/>
      <w:sz w:val="24"/>
      <w:szCs w:val="22"/>
    </w:rPr>
  </w:style>
  <w:style w:type="paragraph" w:styleId="ac">
    <w:name w:val="caption"/>
    <w:basedOn w:val="a"/>
    <w:next w:val="a"/>
    <w:uiPriority w:val="35"/>
    <w:semiHidden/>
    <w:unhideWhenUsed/>
    <w:qFormat/>
    <w:rsid w:val="00A97E84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97E84"/>
    <w:rPr>
      <w:rFonts w:ascii="黑体" w:eastAsia="黑体" w:hAnsi="黑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2022-06-26T08:41:00Z</dcterms:created>
  <dcterms:modified xsi:type="dcterms:W3CDTF">2022-06-26T08:52:00Z</dcterms:modified>
</cp:coreProperties>
</file>