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rPr>
          <w:rFonts w:asciiTheme="minorAscii"/>
        </w:rPr>
      </w:pPr>
      <w:r>
        <w:rPr>
          <w:rFonts w:asciiTheme="minorAscii"/>
          <w:b/>
        </w:rPr>
        <w:t>HomeSight Data Model Backbone</w:t>
      </w:r>
      <w:r>
        <w:rPr>
          <w:rFonts w:asciiTheme="minorAscii"/>
          <w:b/>
        </w:rPr>
        <w:br w:type="textWrapping"/>
      </w:r>
      <w:r>
        <w:rPr>
          <w:rFonts w:asciiTheme="minorAscii"/>
          <w:color w:val="5A5A5A"/>
          <w:sz w:val="26"/>
        </w:rPr>
        <w:t>Final table names, replacements, build order, and Supabase SQL skeleton</w:t>
      </w:r>
    </w:p>
    <w:p>
      <w:pPr>
        <w:rPr>
          <w:rFonts w:asciiTheme="minorAscii"/>
        </w:rPr>
      </w:pPr>
      <w:r>
        <w:rPr>
          <w:rFonts w:asciiTheme="minorAscii"/>
          <w:b/>
        </w:rPr>
        <w:t xml:space="preserve">Prepared for: </w:t>
      </w:r>
      <w:r>
        <w:rPr>
          <w:rFonts w:asciiTheme="minorAscii"/>
        </w:rPr>
        <w:t>HomeSight platform schema pivot</w:t>
      </w:r>
      <w:r>
        <w:rPr>
          <w:rFonts w:asciiTheme="minorAscii"/>
        </w:rPr>
        <w:br w:type="textWrapping"/>
      </w:r>
      <w:r>
        <w:rPr>
          <w:rFonts w:asciiTheme="minorAscii"/>
          <w:b/>
        </w:rPr>
        <w:t xml:space="preserve">Scope: </w:t>
      </w:r>
      <w:r>
        <w:rPr>
          <w:rFonts w:asciiTheme="minorAscii"/>
        </w:rPr>
        <w:t>Long-term scheduling, credentials, contracts, approvals, payroll, and billing</w:t>
      </w:r>
      <w:r>
        <w:rPr>
          <w:rFonts w:asciiTheme="minorAscii"/>
        </w:rPr>
        <w:br w:type="textWrapping"/>
      </w:r>
      <w:r>
        <w:rPr>
          <w:rFonts w:asciiTheme="minorAscii"/>
          <w:b/>
        </w:rPr>
        <w:t xml:space="preserve">Updated assumptions: </w:t>
      </w:r>
      <w:r>
        <w:rPr>
          <w:rFonts w:asciiTheme="minorAscii"/>
        </w:rPr>
        <w:t xml:space="preserve">licensing_experts already exists; clients should evolve into agency_admins; staff_licenses and </w:t>
      </w:r>
      <w:bookmarkStart w:id="0" w:name="_GoBack"/>
      <w:bookmarkEnd w:id="0"/>
      <w:r>
        <w:rPr>
          <w:rFonts w:asciiTheme="minorAscii"/>
        </w:rPr>
        <w:t>certifications consolidate into staff_credentials with document_url support.</w:t>
      </w:r>
      <w:r>
        <w:rPr>
          <w:rFonts w:asciiTheme="minorAscii"/>
        </w:rPr>
        <w:br w:type="textWrapping"/>
      </w:r>
    </w:p>
    <w:tbl>
      <w:tblPr>
        <w:tblStyle w:val="35"/>
        <w:tblW w:w="10224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24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24" w:type="dxa"/>
            <w:shd w:val="clear" w:color="auto" w:fill="EEF6EE"/>
            <w:tcMar>
              <w:top w:w="140" w:type="dxa"/>
              <w:bottom w:w="140" w:type="dxa"/>
            </w:tcMar>
          </w:tcPr>
          <w:p>
            <w:pPr>
              <w:rPr>
                <w:rFonts w:asciiTheme="minorAscii"/>
              </w:rPr>
            </w:pPr>
            <w:r>
              <w:rPr>
                <w:rFonts w:asciiTheme="minorAscii"/>
                <w:b/>
                <w:color w:val="1B5E20"/>
              </w:rPr>
              <w:t>Recommendation</w:t>
            </w:r>
            <w:r>
              <w:rPr>
                <w:rFonts w:asciiTheme="minorAscii"/>
              </w:rPr>
              <w:t>: build the new row-based backbone now and treat the current schedule/contract tables as legacy migration sources. The new model separates master data, workforce credentials, patient contracts, visit planning, time/approval audit, and frozen financial results so the platform is easier to secure and audit.</w:t>
            </w:r>
          </w:p>
        </w:tc>
      </w:tr>
    </w:tbl>
    <w:p>
      <w:pPr>
        <w:rPr>
          <w:rFonts w:asciiTheme="minorAscii"/>
        </w:rPr>
      </w:pPr>
    </w:p>
    <w:p>
      <w:pPr>
        <w:pStyle w:val="2"/>
        <w:rPr>
          <w:rFonts w:asciiTheme="minorAscii"/>
        </w:rPr>
      </w:pPr>
      <w:r>
        <w:rPr>
          <w:rFonts w:asciiTheme="minorAscii"/>
        </w:rPr>
        <w:t>1. Naming normalization decisions</w:t>
      </w:r>
    </w:p>
    <w:tbl>
      <w:tblPr>
        <w:tblStyle w:val="36"/>
        <w:tblW w:w="10224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shd w:val="clear" w:color="auto" w:fill="DCEAF7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b/>
                <w:sz w:val="18"/>
              </w:rPr>
              <w:t>Area</w:t>
            </w:r>
          </w:p>
        </w:tc>
        <w:tc>
          <w:tcPr>
            <w:tcW w:w="5112" w:type="dxa"/>
            <w:shd w:val="clear" w:color="auto" w:fill="DCEAF7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b/>
                <w:sz w:val="18"/>
              </w:rPr>
              <w:t>Decision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Caregiver records</w:t>
            </w:r>
          </w:p>
        </w:tc>
        <w:tc>
          <w:tcPr>
            <w:tcW w:w="5112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Use the prefix staff_ for caregiver workforce tables because the existing runtime table is staff_members and other workflows already point there.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Agency admin records</w:t>
            </w:r>
          </w:p>
        </w:tc>
        <w:tc>
          <w:tcPr>
            <w:tcW w:w="5112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Rename the legacy clients concept to agency_admins for clarity. This table represents the agency-side administrative user/contact, not patients.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Expert records</w:t>
            </w:r>
          </w:p>
        </w:tc>
        <w:tc>
          <w:tcPr>
            <w:tcW w:w="5112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Keep the existing table name licensing_experts. It already exists and should remain the expert user table.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Patient records</w:t>
            </w:r>
          </w:p>
        </w:tc>
        <w:tc>
          <w:tcPr>
            <w:tcW w:w="5112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Keep patients for care recipients and keep patients_representatives for family or authorized contacts.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Visit records</w:t>
            </w:r>
          </w:p>
        </w:tc>
        <w:tc>
          <w:tcPr>
            <w:tcW w:w="5112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Move away from one overloaded schedules table and use visit_series, scheduled_visits, and scheduled_visit_tasks for recurring templates and actual visit instances.</w:t>
            </w:r>
          </w:p>
        </w:tc>
      </w:tr>
    </w:tbl>
    <w:p>
      <w:pPr>
        <w:rPr>
          <w:rFonts w:asciiTheme="minorAscii"/>
        </w:rPr>
      </w:pPr>
    </w:p>
    <w:p>
      <w:pPr>
        <w:pStyle w:val="2"/>
        <w:rPr>
          <w:rFonts w:asciiTheme="minorAscii"/>
        </w:rPr>
      </w:pPr>
      <w:r>
        <w:rPr>
          <w:rFonts w:asciiTheme="minorAscii"/>
        </w:rPr>
        <w:t>2. Final table names and what they do</w:t>
      </w:r>
    </w:p>
    <w:tbl>
      <w:tblPr>
        <w:tblStyle w:val="36"/>
        <w:tblW w:w="10224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2556"/>
        <w:gridCol w:w="2556"/>
        <w:gridCol w:w="25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shd w:val="clear" w:color="auto" w:fill="E4EDF7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b/>
                <w:sz w:val="18"/>
              </w:rPr>
              <w:t>Final table</w:t>
            </w:r>
          </w:p>
        </w:tc>
        <w:tc>
          <w:tcPr>
            <w:tcW w:w="2556" w:type="dxa"/>
            <w:shd w:val="clear" w:color="auto" w:fill="E4EDF7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b/>
                <w:sz w:val="18"/>
              </w:rPr>
              <w:t>Purpose</w:t>
            </w:r>
          </w:p>
        </w:tc>
        <w:tc>
          <w:tcPr>
            <w:tcW w:w="2556" w:type="dxa"/>
            <w:shd w:val="clear" w:color="auto" w:fill="E4EDF7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b/>
                <w:sz w:val="18"/>
              </w:rPr>
              <w:t>Current table(s) replaced or absorbed</w:t>
            </w:r>
          </w:p>
        </w:tc>
        <w:tc>
          <w:tcPr>
            <w:tcW w:w="2556" w:type="dxa"/>
            <w:shd w:val="clear" w:color="auto" w:fill="E4EDF7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b/>
                <w:sz w:val="18"/>
              </w:rPr>
              <w:t>Key notes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agency_admins</w:t>
            </w:r>
          </w:p>
        </w:tc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Agency admin users and business/contact metadata tied to an agency and user_profiles.id.</w:t>
            </w:r>
          </w:p>
        </w:tc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Replaces the legacy clients meaning; agencies.agency_admin_ids should be phased out.</w:t>
            </w:r>
          </w:p>
        </w:tc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Includes user_id for RLS consistency and carries legacy contact/business fields for direct mapping.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task_catalog</w:t>
            </w:r>
          </w:p>
        </w:tc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Master list of care tasks and services used in scheduling, credentials, and billing.</w:t>
            </w:r>
          </w:p>
        </w:tc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Replaces hardcoded ADL arrays and free-text adl_code usage.</w:t>
            </w:r>
          </w:p>
        </w:tc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Every task has a single service_type so visits stay cleanly skilled or non_skilled.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  <w:i w:val="0"/>
                <w:iCs w:val="0"/>
              </w:rPr>
            </w:pPr>
            <w:r>
              <w:rPr>
                <w:rFonts w:asciiTheme="minorAscii"/>
                <w:i w:val="0"/>
                <w:iCs w:val="0"/>
                <w:sz w:val="18"/>
              </w:rPr>
              <w:t>credential_catalog</w:t>
            </w:r>
          </w:p>
        </w:tc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  <w:i w:val="0"/>
                <w:iCs w:val="0"/>
              </w:rPr>
            </w:pPr>
            <w:r>
              <w:rPr>
                <w:rFonts w:asciiTheme="minorAscii"/>
                <w:i w:val="0"/>
                <w:iCs w:val="0"/>
                <w:sz w:val="18"/>
              </w:rPr>
              <w:t>Master list of credential types, licenses, certifications, and skill labels.</w:t>
            </w:r>
          </w:p>
        </w:tc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  <w:i w:val="0"/>
                <w:iCs w:val="0"/>
              </w:rPr>
            </w:pPr>
            <w:r>
              <w:rPr>
                <w:rFonts w:asciiTheme="minorAscii"/>
                <w:i w:val="0"/>
                <w:iCs w:val="0"/>
                <w:sz w:val="18"/>
              </w:rPr>
              <w:t>Normalizes values currently scattered across staff_members.skills, staff_licenses, certifications.</w:t>
            </w:r>
          </w:p>
        </w:tc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  <w:i w:val="0"/>
                <w:iCs w:val="0"/>
              </w:rPr>
            </w:pPr>
            <w:r>
              <w:rPr>
                <w:rFonts w:asciiTheme="minorAscii"/>
                <w:i w:val="0"/>
                <w:iCs w:val="0"/>
                <w:sz w:val="18"/>
              </w:rPr>
              <w:t>Used by eligibility logic and reporting.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  <w:i w:val="0"/>
                <w:iCs w:val="0"/>
              </w:rPr>
            </w:pPr>
            <w:r>
              <w:rPr>
                <w:rFonts w:asciiTheme="minorAscii"/>
                <w:i w:val="0"/>
                <w:iCs w:val="0"/>
                <w:sz w:val="18"/>
              </w:rPr>
              <w:t>task_required_credentials</w:t>
            </w:r>
          </w:p>
        </w:tc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  <w:i w:val="0"/>
                <w:iCs w:val="0"/>
              </w:rPr>
            </w:pPr>
            <w:r>
              <w:rPr>
                <w:rFonts w:asciiTheme="minorAscii"/>
                <w:i w:val="0"/>
                <w:iCs w:val="0"/>
                <w:sz w:val="18"/>
              </w:rPr>
              <w:t>Links each task to the credential(s) required or preferred to perform it.</w:t>
            </w:r>
          </w:p>
        </w:tc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  <w:i w:val="0"/>
                <w:iCs w:val="0"/>
              </w:rPr>
            </w:pPr>
            <w:r>
              <w:rPr>
                <w:rFonts w:asciiTheme="minorAscii"/>
                <w:i w:val="0"/>
                <w:iCs w:val="0"/>
                <w:sz w:val="18"/>
              </w:rPr>
              <w:t>Replaces caregiver_requirements.skill_codes array logic.</w:t>
            </w:r>
          </w:p>
        </w:tc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  <w:i w:val="0"/>
                <w:iCs w:val="0"/>
              </w:rPr>
            </w:pPr>
            <w:r>
              <w:rPr>
                <w:rFonts w:asciiTheme="minorAscii"/>
                <w:i w:val="0"/>
                <w:iCs w:val="0"/>
                <w:sz w:val="18"/>
              </w:rPr>
              <w:t>Supports future credential checks without code changes.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  <w:i w:val="0"/>
                <w:iCs w:val="0"/>
              </w:rPr>
            </w:pPr>
            <w:r>
              <w:rPr>
                <w:rFonts w:asciiTheme="minorAscii"/>
                <w:i w:val="0"/>
                <w:iCs w:val="0"/>
                <w:sz w:val="18"/>
              </w:rPr>
              <w:t>billing_codes</w:t>
            </w:r>
          </w:p>
        </w:tc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  <w:i w:val="0"/>
                <w:iCs w:val="0"/>
              </w:rPr>
            </w:pPr>
            <w:r>
              <w:rPr>
                <w:rFonts w:asciiTheme="minorAscii"/>
                <w:i w:val="0"/>
                <w:iCs w:val="0"/>
                <w:sz w:val="18"/>
              </w:rPr>
              <w:t>Master billing code or category table.</w:t>
            </w:r>
          </w:p>
        </w:tc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  <w:i w:val="0"/>
                <w:iCs w:val="0"/>
              </w:rPr>
            </w:pPr>
            <w:r>
              <w:rPr>
                <w:rFonts w:asciiTheme="minorAscii"/>
                <w:i w:val="0"/>
                <w:iCs w:val="0"/>
                <w:sz w:val="18"/>
              </w:rPr>
              <w:t>New.</w:t>
            </w:r>
          </w:p>
        </w:tc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  <w:i w:val="0"/>
                <w:iCs w:val="0"/>
              </w:rPr>
            </w:pPr>
            <w:r>
              <w:rPr>
                <w:rFonts w:asciiTheme="minorAscii"/>
                <w:i w:val="0"/>
                <w:iCs w:val="0"/>
                <w:sz w:val="18"/>
              </w:rPr>
              <w:t>Examples: PCA-HR, SNV, PT-VISIT.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  <w:i w:val="0"/>
                <w:iCs w:val="0"/>
              </w:rPr>
            </w:pPr>
            <w:r>
              <w:rPr>
                <w:rFonts w:asciiTheme="minorAscii"/>
                <w:i w:val="0"/>
                <w:iCs w:val="0"/>
                <w:sz w:val="18"/>
              </w:rPr>
              <w:t>task_billing_map</w:t>
            </w:r>
          </w:p>
        </w:tc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  <w:i w:val="0"/>
                <w:iCs w:val="0"/>
              </w:rPr>
            </w:pPr>
            <w:r>
              <w:rPr>
                <w:rFonts w:asciiTheme="minorAscii"/>
                <w:i w:val="0"/>
                <w:iCs w:val="0"/>
                <w:sz w:val="18"/>
              </w:rPr>
              <w:t>Maps tasks to default billing code behavior.</w:t>
            </w:r>
          </w:p>
        </w:tc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  <w:i w:val="0"/>
                <w:iCs w:val="0"/>
              </w:rPr>
            </w:pPr>
            <w:r>
              <w:rPr>
                <w:rFonts w:asciiTheme="minorAscii"/>
                <w:i w:val="0"/>
                <w:iCs w:val="0"/>
                <w:sz w:val="18"/>
              </w:rPr>
              <w:t>New.</w:t>
            </w:r>
          </w:p>
        </w:tc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  <w:i w:val="0"/>
                <w:iCs w:val="0"/>
              </w:rPr>
            </w:pPr>
            <w:r>
              <w:rPr>
                <w:rFonts w:asciiTheme="minorAscii"/>
                <w:i w:val="0"/>
                <w:iCs w:val="0"/>
                <w:sz w:val="18"/>
              </w:rPr>
              <w:t>Default mapping only; final rate comes from patient_service_contracts.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  <w:i w:val="0"/>
                <w:iCs w:val="0"/>
              </w:rPr>
            </w:pPr>
            <w:r>
              <w:rPr>
                <w:rFonts w:asciiTheme="minorAscii"/>
                <w:i w:val="0"/>
                <w:iCs w:val="0"/>
                <w:sz w:val="18"/>
              </w:rPr>
              <w:t>staff_credentials</w:t>
            </w:r>
          </w:p>
        </w:tc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  <w:i w:val="0"/>
                <w:iCs w:val="0"/>
              </w:rPr>
            </w:pPr>
            <w:r>
              <w:rPr>
                <w:rFonts w:asciiTheme="minorAscii"/>
                <w:i w:val="0"/>
                <w:iCs w:val="0"/>
                <w:sz w:val="18"/>
              </w:rPr>
              <w:t>Consolidated staff license, certification, and credential table.</w:t>
            </w:r>
          </w:p>
        </w:tc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  <w:i w:val="0"/>
                <w:iCs w:val="0"/>
              </w:rPr>
            </w:pPr>
            <w:r>
              <w:rPr>
                <w:rFonts w:asciiTheme="minorAscii"/>
                <w:i w:val="0"/>
                <w:iCs w:val="0"/>
                <w:sz w:val="18"/>
              </w:rPr>
              <w:t>Absorbs staff_licenses, certifications, and eventually staff_members.skills.</w:t>
            </w:r>
          </w:p>
        </w:tc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  <w:i w:val="0"/>
                <w:iCs w:val="0"/>
              </w:rPr>
            </w:pPr>
            <w:r>
              <w:rPr>
                <w:rFonts w:asciiTheme="minorAscii"/>
                <w:i w:val="0"/>
                <w:iCs w:val="0"/>
                <w:sz w:val="18"/>
              </w:rPr>
              <w:t>Includes document_url and migration-safe fields so legacy data maps directly.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  <w:i w:val="0"/>
                <w:iCs w:val="0"/>
              </w:rPr>
            </w:pPr>
            <w:r>
              <w:rPr>
                <w:rFonts w:asciiTheme="minorAscii"/>
                <w:i w:val="0"/>
                <w:iCs w:val="0"/>
                <w:sz w:val="18"/>
              </w:rPr>
              <w:t>patient_service_contracts</w:t>
            </w:r>
          </w:p>
        </w:tc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  <w:i w:val="0"/>
                <w:iCs w:val="0"/>
              </w:rPr>
            </w:pPr>
            <w:r>
              <w:rPr>
                <w:rFonts w:asciiTheme="minorAscii"/>
                <w:i w:val="0"/>
                <w:iCs w:val="0"/>
                <w:sz w:val="18"/>
              </w:rPr>
              <w:t>Patient contract terms by service type. Stores bill rate, unit type, and weekly limits.</w:t>
            </w:r>
          </w:p>
        </w:tc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  <w:i w:val="0"/>
                <w:iCs w:val="0"/>
              </w:rPr>
            </w:pPr>
            <w:r>
              <w:rPr>
                <w:rFonts w:asciiTheme="minorAscii"/>
                <w:i w:val="0"/>
                <w:iCs w:val="0"/>
                <w:sz w:val="18"/>
              </w:rPr>
              <w:t>Expands and replaces patient_contracted_hours.</w:t>
            </w:r>
          </w:p>
        </w:tc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  <w:i w:val="0"/>
                <w:iCs w:val="0"/>
              </w:rPr>
            </w:pPr>
            <w:r>
              <w:rPr>
                <w:rFonts w:asciiTheme="minorAscii"/>
                <w:i w:val="0"/>
                <w:iCs w:val="0"/>
                <w:sz w:val="18"/>
              </w:rPr>
              <w:t>A patient can have separate skilled and non_skilled contracts.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patient_care_plan_tasks</w:t>
            </w:r>
          </w:p>
        </w:tc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Recurring care-plan expectations by patient and day/time band.</w:t>
            </w:r>
          </w:p>
        </w:tc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Replaces patient_adl_day_schedule.</w:t>
            </w:r>
          </w:p>
        </w:tc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Keeps the care-plan concept separate from actual visit instances.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visit_series</w:t>
            </w:r>
          </w:p>
        </w:tc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Recurring template for planned visits.</w:t>
            </w:r>
          </w:p>
        </w:tc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Splits recurring logic out of schedules.</w:t>
            </w:r>
          </w:p>
        </w:tc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Stores recurrence rules only, not the actual worked visit.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scheduled_visits</w:t>
            </w:r>
          </w:p>
        </w:tc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Dated visit instance that can be assigned, worked, approved, billed, and audited.</w:t>
            </w:r>
          </w:p>
        </w:tc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Replaces the actual-visit role previously mixed into schedules.</w:t>
            </w:r>
          </w:p>
        </w:tc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Each visit has one service_type and one contract context.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scheduled_visit_tasks</w:t>
            </w:r>
          </w:p>
        </w:tc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Row-based tasks attached to a visit instance.</w:t>
            </w:r>
          </w:p>
        </w:tc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Replaces schedules.adl_codes array.</w:t>
            </w:r>
          </w:p>
        </w:tc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All tasks on a visit must match the visit service_type.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visit_time_entries</w:t>
            </w:r>
          </w:p>
        </w:tc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Clocked and adjusted time for a visit.</w:t>
            </w:r>
          </w:p>
        </w:tc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New.</w:t>
            </w:r>
          </w:p>
        </w:tc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Stores raw times, adjusted times, and working status.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visit_adjustment_history</w:t>
            </w:r>
          </w:p>
        </w:tc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Immutable log of time edits and reasons/comments.</w:t>
            </w:r>
          </w:p>
        </w:tc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New.</w:t>
            </w:r>
          </w:p>
        </w:tc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Supports audits when coordinators correct time.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visit_approvals</w:t>
            </w:r>
          </w:p>
        </w:tc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Care coordinator review and approval record for time and billable hours.</w:t>
            </w:r>
          </w:p>
        </w:tc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New.</w:t>
            </w:r>
          </w:p>
        </w:tc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Approval drives payroll and billing.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pay_rate_schedule</w:t>
            </w:r>
          </w:p>
        </w:tc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Effective-dated pay rules for staff.</w:t>
            </w:r>
          </w:p>
        </w:tc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New.</w:t>
            </w:r>
          </w:p>
        </w:tc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Supports pay by staff, role, credential, task, or service type.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visit_financials</w:t>
            </w:r>
          </w:p>
        </w:tc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Frozen payroll and billing amounts resolved at approval time.</w:t>
            </w:r>
          </w:p>
        </w:tc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New.</w:t>
            </w:r>
          </w:p>
        </w:tc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Reports should read from this table, not live rate tables.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audit_log</w:t>
            </w:r>
          </w:p>
        </w:tc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Central audit trail for sensitive actions.</w:t>
            </w:r>
          </w:p>
        </w:tc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New.</w:t>
            </w:r>
          </w:p>
        </w:tc>
        <w:tc>
          <w:tcPr>
            <w:tcW w:w="2556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Recommended for HIPAA-oriented operations.</w:t>
            </w:r>
          </w:p>
        </w:tc>
      </w:tr>
    </w:tbl>
    <w:p>
      <w:pPr>
        <w:rPr>
          <w:rFonts w:asciiTheme="minorAscii"/>
        </w:rPr>
      </w:pPr>
    </w:p>
    <w:p>
      <w:pPr>
        <w:pStyle w:val="2"/>
        <w:rPr>
          <w:rFonts w:asciiTheme="minorAscii"/>
        </w:rPr>
      </w:pPr>
      <w:r>
        <w:rPr>
          <w:rFonts w:asciiTheme="minorAscii"/>
        </w:rPr>
        <w:t>3. Legacy-to-new field equivalence notes</w:t>
      </w:r>
    </w:p>
    <w:p>
      <w:pPr>
        <w:rPr>
          <w:rFonts w:asciiTheme="minorAscii"/>
        </w:rPr>
      </w:pPr>
      <w:r>
        <w:rPr>
          <w:rFonts w:asciiTheme="minorAscii"/>
        </w:rPr>
        <w:t>These are the main direct-mapping decisions so the migration can preserve existing data and uploaded document references.</w:t>
      </w:r>
    </w:p>
    <w:p>
      <w:pPr>
        <w:pStyle w:val="3"/>
        <w:rPr>
          <w:rFonts w:asciiTheme="minorAscii"/>
        </w:rPr>
      </w:pPr>
      <w:r>
        <w:rPr>
          <w:rFonts w:asciiTheme="minorAscii"/>
        </w:rPr>
        <w:t>agency_admins &lt;- legacy clients</w:t>
      </w:r>
    </w:p>
    <w:p>
      <w:pPr>
        <w:pStyle w:val="20"/>
        <w:rPr>
          <w:rFonts w:asciiTheme="minorAscii"/>
        </w:rPr>
      </w:pPr>
      <w:r>
        <w:rPr>
          <w:rFonts w:asciiTheme="minorAscii"/>
        </w:rPr>
        <w:t>Carry forward id, agency_id, expert_id, status, start_date, company_owner_id, company_name, contact_name, contact_email, contact_phone, business_type, tax_id, primary_license_number, website, physical_* address fields, and mailing_* address fields.</w:t>
      </w:r>
    </w:p>
    <w:p>
      <w:pPr>
        <w:pStyle w:val="20"/>
        <w:rPr>
          <w:rFonts w:asciiTheme="minorAscii"/>
        </w:rPr>
      </w:pPr>
      <w:r>
        <w:rPr>
          <w:rFonts w:asciiTheme="minorAscii"/>
        </w:rPr>
        <w:t>Add user_id so auth.uid() can map directly to the agency admin record for RLS.</w:t>
      </w:r>
    </w:p>
    <w:p>
      <w:pPr>
        <w:pStyle w:val="20"/>
        <w:rPr>
          <w:rFonts w:asciiTheme="minorAscii"/>
        </w:rPr>
      </w:pPr>
      <w:r>
        <w:rPr>
          <w:rFonts w:asciiTheme="minorAscii"/>
        </w:rPr>
        <w:t>Long term, some business/license/address fields may normalize back into agencies, but keeping them now preserves a direct field map from clients.</w:t>
      </w:r>
    </w:p>
    <w:p>
      <w:pPr>
        <w:pStyle w:val="3"/>
        <w:rPr>
          <w:rFonts w:asciiTheme="minorAscii"/>
        </w:rPr>
      </w:pPr>
      <w:r>
        <w:rPr>
          <w:rFonts w:asciiTheme="minorAscii"/>
        </w:rPr>
        <w:t>staff_credentials &lt;- legacy staff_licenses + certifications + staff_members.skills</w:t>
      </w:r>
    </w:p>
    <w:p>
      <w:pPr>
        <w:pStyle w:val="20"/>
        <w:rPr>
          <w:rFonts w:asciiTheme="minorAscii"/>
        </w:rPr>
      </w:pPr>
      <w:r>
        <w:rPr>
          <w:rFonts w:asciiTheme="minorAscii"/>
        </w:rPr>
        <w:t>Preserve direct equivalents for document_url, license_number, state, issue_date, expiration_date or expiry_date, issuing_authority, status, and created_at or updated_at lineage.</w:t>
      </w:r>
    </w:p>
    <w:p>
      <w:pPr>
        <w:pStyle w:val="20"/>
        <w:rPr>
          <w:rFonts w:asciiTheme="minorAscii"/>
        </w:rPr>
      </w:pPr>
      <w:r>
        <w:rPr>
          <w:rFonts w:asciiTheme="minorAscii"/>
        </w:rPr>
        <w:t>Include staff_member_id as the long-term runtime pointer and include user_id as a migration-safe direct map from certifications.user_id.</w:t>
      </w:r>
    </w:p>
    <w:p>
      <w:pPr>
        <w:pStyle w:val="20"/>
        <w:rPr>
          <w:rFonts w:asciiTheme="minorAscii"/>
        </w:rPr>
      </w:pPr>
      <w:r>
        <w:rPr>
          <w:rFonts w:asciiTheme="minorAscii"/>
        </w:rPr>
        <w:t>Include source_table and source_record_id so imported rows can be traced back to staff_licenses or certifications during migration.</w:t>
      </w:r>
    </w:p>
    <w:p>
      <w:pPr>
        <w:pStyle w:val="20"/>
        <w:rPr>
          <w:rFonts w:asciiTheme="minorAscii"/>
        </w:rPr>
      </w:pPr>
      <w:r>
        <w:rPr>
          <w:rFonts w:asciiTheme="minorAscii"/>
        </w:rPr>
        <w:t>Include source_credential_name so text values like staff_licenses.license_type or certifications.type can be captured before or while they are mapped into credential_catalog.</w:t>
      </w:r>
    </w:p>
    <w:p>
      <w:pPr>
        <w:pStyle w:val="20"/>
        <w:rPr>
          <w:rFonts w:asciiTheme="minorAscii"/>
        </w:rPr>
      </w:pPr>
      <w:r>
        <w:rPr>
          <w:rFonts w:asciiTheme="minorAscii"/>
        </w:rPr>
        <w:t>days_until_expiry from staff_licenses is derivative and should be calculated in queries or views rather than stored permanently.</w:t>
      </w:r>
    </w:p>
    <w:p>
      <w:pPr>
        <w:pStyle w:val="3"/>
        <w:rPr>
          <w:rFonts w:asciiTheme="minorAscii"/>
        </w:rPr>
      </w:pPr>
      <w:r>
        <w:rPr>
          <w:rFonts w:asciiTheme="minorAscii"/>
        </w:rPr>
        <w:t>patient_service_contracts &lt;- legacy patient_contracted_hours</w:t>
      </w:r>
    </w:p>
    <w:p>
      <w:pPr>
        <w:pStyle w:val="20"/>
        <w:rPr>
          <w:rFonts w:asciiTheme="minorAscii"/>
        </w:rPr>
      </w:pPr>
      <w:r>
        <w:rPr>
          <w:rFonts w:asciiTheme="minorAscii"/>
        </w:rPr>
        <w:t>Map total_hours into weekly_hours_limit.</w:t>
      </w:r>
    </w:p>
    <w:p>
      <w:pPr>
        <w:pStyle w:val="20"/>
        <w:rPr>
          <w:rFonts w:asciiTheme="minorAscii"/>
        </w:rPr>
      </w:pPr>
      <w:r>
        <w:rPr>
          <w:rFonts w:asciiTheme="minorAscii"/>
        </w:rPr>
        <w:t>Keep effective_date, end_date, note, created_at, and updated_at equivalents.</w:t>
      </w:r>
    </w:p>
    <w:p>
      <w:pPr>
        <w:pStyle w:val="20"/>
        <w:rPr>
          <w:rFonts w:asciiTheme="minorAscii"/>
        </w:rPr>
      </w:pPr>
      <w:r>
        <w:rPr>
          <w:rFonts w:asciiTheme="minorAscii"/>
        </w:rPr>
        <w:t>Add contract_type, service_type, billing_code_id, bill_rate, bill_unit_type, and status so the contract can drive billing and authorization for skilled and non_skilled services separately.</w:t>
      </w:r>
    </w:p>
    <w:p>
      <w:pPr>
        <w:pStyle w:val="3"/>
        <w:rPr>
          <w:rFonts w:asciiTheme="minorAscii"/>
        </w:rPr>
      </w:pPr>
      <w:r>
        <w:rPr>
          <w:rFonts w:asciiTheme="minorAscii"/>
        </w:rPr>
        <w:t>patient_care_plan_tasks &lt;- legacy patient_adl_day_schedule</w:t>
      </w:r>
    </w:p>
    <w:p>
      <w:pPr>
        <w:pStyle w:val="20"/>
        <w:rPr>
          <w:rFonts w:asciiTheme="minorAscii"/>
        </w:rPr>
      </w:pPr>
      <w:r>
        <w:rPr>
          <w:rFonts w:asciiTheme="minorAscii"/>
        </w:rPr>
        <w:t>Preserve patient_id, day_of_week, schedule_type, times_per_day, slot_morning, slot_afternoon, slot_evening, slot_night, display_order, adl_note, created_at, and updated_at equivalents.</w:t>
      </w:r>
    </w:p>
    <w:p>
      <w:pPr>
        <w:pStyle w:val="20"/>
        <w:rPr>
          <w:rFonts w:asciiTheme="minorAscii"/>
        </w:rPr>
      </w:pPr>
      <w:r>
        <w:rPr>
          <w:rFonts w:asciiTheme="minorAscii"/>
        </w:rPr>
        <w:t>Replace free-text adl_code with task_id plus legacy_task_code for migration support.</w:t>
      </w:r>
    </w:p>
    <w:p>
      <w:pPr>
        <w:pStyle w:val="3"/>
        <w:rPr>
          <w:rFonts w:asciiTheme="minorAscii"/>
        </w:rPr>
      </w:pPr>
      <w:r>
        <w:rPr>
          <w:rFonts w:asciiTheme="minorAscii"/>
        </w:rPr>
        <w:t>visit_series + scheduled_visits + scheduled_visit_tasks &lt;- legacy schedules</w:t>
      </w:r>
    </w:p>
    <w:p>
      <w:pPr>
        <w:pStyle w:val="20"/>
        <w:rPr>
          <w:rFonts w:asciiTheme="minorAscii"/>
        </w:rPr>
      </w:pPr>
      <w:r>
        <w:rPr>
          <w:rFonts w:asciiTheme="minorAscii"/>
        </w:rPr>
        <w:t>Recurring attributes such as is_recurring, repeat_frequency, days_of_week, repeat_start, repeat_end, and repeat_monthly_rules should move into visit_series.</w:t>
      </w:r>
    </w:p>
    <w:p>
      <w:pPr>
        <w:pStyle w:val="20"/>
        <w:rPr>
          <w:rFonts w:asciiTheme="minorAscii"/>
        </w:rPr>
      </w:pPr>
      <w:r>
        <w:rPr>
          <w:rFonts w:asciiTheme="minorAscii"/>
        </w:rPr>
        <w:t>Actual dated visit facts such as patient_id, caregiver_id renamed to staff_member_id, date, start_time, end_time, description, notes, type, and status should live in scheduled_visits.</w:t>
      </w:r>
    </w:p>
    <w:p>
      <w:pPr>
        <w:pStyle w:val="20"/>
        <w:rPr>
          <w:rFonts w:asciiTheme="minorAscii"/>
        </w:rPr>
      </w:pPr>
      <w:r>
        <w:rPr>
          <w:rFonts w:asciiTheme="minorAscii"/>
        </w:rPr>
        <w:t>The adl_codes array should be replaced with one row per task in scheduled_visit_tasks.</w:t>
      </w:r>
    </w:p>
    <w:p>
      <w:pPr>
        <w:pStyle w:val="2"/>
        <w:rPr>
          <w:rFonts w:asciiTheme="minorAscii"/>
        </w:rPr>
      </w:pPr>
      <w:r>
        <w:rPr>
          <w:rFonts w:asciiTheme="minorAscii"/>
        </w:rPr>
        <w:t>4. Build order</w:t>
      </w:r>
    </w:p>
    <w:tbl>
      <w:tblPr>
        <w:tblStyle w:val="36"/>
        <w:tblW w:w="10224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shd w:val="clear" w:color="auto" w:fill="DFF2E3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b/>
                <w:sz w:val="18"/>
              </w:rPr>
              <w:t>Phase</w:t>
            </w:r>
          </w:p>
        </w:tc>
        <w:tc>
          <w:tcPr>
            <w:tcW w:w="5112" w:type="dxa"/>
            <w:shd w:val="clear" w:color="auto" w:fill="DFF2E3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b/>
                <w:sz w:val="18"/>
              </w:rPr>
              <w:t>Work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Phase 1 - Reference backbone</w:t>
            </w:r>
          </w:p>
        </w:tc>
        <w:tc>
          <w:tcPr>
            <w:tcW w:w="5112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Create agency_admins, task_catalog, credential_catalog, task_required_credentials, billing_codes, and task_billing_map.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Phase 2 - Workforce and contract backbone</w:t>
            </w:r>
          </w:p>
        </w:tc>
        <w:tc>
          <w:tcPr>
            <w:tcW w:w="5112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Create staff_credentials, patient_service_contracts, and patient_care_plan_tasks.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Phase 3 - Visit backbone</w:t>
            </w:r>
          </w:p>
        </w:tc>
        <w:tc>
          <w:tcPr>
            <w:tcW w:w="5112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Create visit_series, scheduled_visits, and scheduled_visit_tasks.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Phase 4 - Approval and financial backbone</w:t>
            </w:r>
          </w:p>
        </w:tc>
        <w:tc>
          <w:tcPr>
            <w:tcW w:w="5112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Create visit_time_entries, visit_adjustment_history, visit_approvals, pay_rate_schedule, visit_financials, and audit_log.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Phase 5 - Seed and map</w:t>
            </w:r>
          </w:p>
        </w:tc>
        <w:tc>
          <w:tcPr>
            <w:tcW w:w="5112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Seed task_catalog, credential_catalog, and billing_codes. Then migrate legacy values into the new row-based tables.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Phase 6 - Application cutover</w:t>
            </w:r>
          </w:p>
        </w:tc>
        <w:tc>
          <w:tcPr>
            <w:tcW w:w="5112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Point new scheduling, approval, payroll, and billing screens to the new tables. Keep legacy tables read-only until the cutover is complete.</w:t>
            </w:r>
          </w:p>
        </w:tc>
      </w:tr>
    </w:tbl>
    <w:p>
      <w:pPr>
        <w:rPr>
          <w:rFonts w:asciiTheme="minorAscii"/>
        </w:rPr>
      </w:pPr>
    </w:p>
    <w:p>
      <w:pPr>
        <w:pStyle w:val="2"/>
        <w:rPr>
          <w:rFonts w:asciiTheme="minorAscii"/>
        </w:rPr>
      </w:pPr>
      <w:r>
        <w:rPr>
          <w:rFonts w:asciiTheme="minorAscii"/>
        </w:rPr>
        <w:t>5. RLS and security approach</w:t>
      </w:r>
    </w:p>
    <w:tbl>
      <w:tblPr>
        <w:tblStyle w:val="36"/>
        <w:tblW w:w="10224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shd w:val="clear" w:color="auto" w:fill="F5E6D3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b/>
                <w:sz w:val="18"/>
              </w:rPr>
              <w:t>Rule</w:t>
            </w:r>
          </w:p>
        </w:tc>
        <w:tc>
          <w:tcPr>
            <w:tcW w:w="5112" w:type="dxa"/>
            <w:shd w:val="clear" w:color="auto" w:fill="F5E6D3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b/>
                <w:sz w:val="18"/>
              </w:rPr>
              <w:t>Recommendation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Agency scoping</w:t>
            </w:r>
          </w:p>
        </w:tc>
        <w:tc>
          <w:tcPr>
            <w:tcW w:w="5112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Put agency_id on every operational table that needs routine access control. This makes RLS simpler and safer.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User linkage</w:t>
            </w:r>
          </w:p>
        </w:tc>
        <w:tc>
          <w:tcPr>
            <w:tcW w:w="5112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Use agency_admins.user_id, care_coordinators.user_id, and staff_members.user_id as the main identity bridge to auth.uid().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Licensing experts</w:t>
            </w:r>
          </w:p>
        </w:tc>
        <w:tc>
          <w:tcPr>
            <w:tcW w:w="5112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Keep licensing_experts separate. Do not grant them automatic access to patient care tables unless there is a specific business need and explicit RLS.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Reference catalogs</w:t>
            </w:r>
          </w:p>
        </w:tc>
        <w:tc>
          <w:tcPr>
            <w:tcW w:w="5112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Allow authenticated read access to task_catalog, credential_catalog, and billing_codes. Restrict writes to server-side or admin-managed flows.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Auditability</w:t>
            </w:r>
          </w:p>
        </w:tc>
        <w:tc>
          <w:tcPr>
            <w:tcW w:w="5112" w:type="dxa"/>
            <w:tcMar>
              <w:top w:w="90" w:type="dxa"/>
              <w:bottom w:w="90" w:type="dxa"/>
            </w:tcMar>
            <w:vAlign w:val="center"/>
          </w:tcPr>
          <w:p>
            <w:pPr>
              <w:spacing w:line="240" w:lineRule="auto"/>
              <w:rPr>
                <w:rFonts w:asciiTheme="minorAscii"/>
              </w:rPr>
            </w:pPr>
            <w:r>
              <w:rPr>
                <w:rFonts w:asciiTheme="minorAscii"/>
                <w:sz w:val="18"/>
              </w:rPr>
              <w:t>Use visit_adjustment_history and audit_log so time changes and sensitive updates are not silently overwritten.</w:t>
            </w:r>
          </w:p>
        </w:tc>
      </w:tr>
    </w:tbl>
    <w:p>
      <w:pPr>
        <w:rPr>
          <w:rFonts w:asciiTheme="minorAscii"/>
        </w:rPr>
      </w:pPr>
    </w:p>
    <w:p>
      <w:pPr>
        <w:pStyle w:val="2"/>
        <w:rPr>
          <w:rFonts w:asciiTheme="minorAscii"/>
        </w:rPr>
      </w:pPr>
      <w:r>
        <w:rPr>
          <w:rFonts w:asciiTheme="minorAscii"/>
        </w:rPr>
        <w:t>6. Notes on the attached SQL skeleton</w:t>
      </w:r>
    </w:p>
    <w:p>
      <w:pPr>
        <w:pStyle w:val="20"/>
        <w:rPr>
          <w:rFonts w:asciiTheme="minorAscii"/>
        </w:rPr>
      </w:pPr>
      <w:r>
        <w:rPr>
          <w:rFonts w:asciiTheme="minorAscii"/>
        </w:rPr>
        <w:t>The SQL file creates the new backbone tables only. It does not rename or drop your current tables.</w:t>
      </w:r>
    </w:p>
    <w:p>
      <w:pPr>
        <w:pStyle w:val="20"/>
        <w:rPr>
          <w:rFonts w:asciiTheme="minorAscii"/>
        </w:rPr>
      </w:pPr>
      <w:r>
        <w:rPr>
          <w:rFonts w:asciiTheme="minorAscii"/>
        </w:rPr>
        <w:t>The SQL assumes auth.uid() maps to user_profiles.id and that the existing tables agencies, user_profiles, staff_members, care_coordinators, patients, and licensing_experts already exist.</w:t>
      </w:r>
    </w:p>
    <w:p>
      <w:pPr>
        <w:pStyle w:val="20"/>
        <w:rPr>
          <w:rFonts w:asciiTheme="minorAscii"/>
        </w:rPr>
      </w:pPr>
      <w:r>
        <w:rPr>
          <w:rFonts w:asciiTheme="minorAscii"/>
        </w:rPr>
        <w:t>The RLS is intentionally a starter skeleton. It is safe enough to stand the tables up now, but the developer should still test each user path before production cutover.</w:t>
      </w:r>
    </w:p>
    <w:p>
      <w:pPr>
        <w:rPr>
          <w:rFonts w:asciiTheme="minorAscii"/>
        </w:rPr>
      </w:pPr>
      <w:r>
        <w:rPr>
          <w:rFonts w:asciiTheme="minorAscii"/>
          <w:b/>
        </w:rPr>
        <w:t xml:space="preserve">Attached companion file: </w:t>
      </w:r>
      <w:r>
        <w:rPr>
          <w:rFonts w:asciiTheme="minorAscii"/>
        </w:rPr>
        <w:t>homesight_schema_backbone.sql</w:t>
      </w:r>
    </w:p>
    <w:sectPr>
      <w:pgSz w:w="12240" w:h="15840"/>
      <w:pgMar w:top="936" w:right="1008" w:bottom="936" w:left="1008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7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2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1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0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1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050AE2"/>
    <w:rsid w:val="33844162"/>
    <w:rsid w:val="49F80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Aptos" w:hAnsi="Aptos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83B59"/>
      <w:sz w:val="30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D5E7D"/>
      <w:sz w:val="24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32">
    <w:name w:val="Default Paragraph Font"/>
    <w:semiHidden/>
    <w:unhideWhenUsed/>
    <w:uiPriority w:val="1"/>
  </w:style>
  <w:style w:type="table" w:default="1" w:styleId="3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144"/>
    <w:unhideWhenUsed/>
    <w:qFormat/>
    <w:uiPriority w:val="99"/>
    <w:pPr>
      <w:spacing w:after="120"/>
    </w:pPr>
  </w:style>
  <w:style w:type="paragraph" w:styleId="12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3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4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5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18">
    <w:name w:val="List 2"/>
    <w:basedOn w:val="1"/>
    <w:unhideWhenUsed/>
    <w:uiPriority w:val="99"/>
    <w:pPr>
      <w:ind w:left="720" w:hanging="360"/>
      <w:contextualSpacing/>
    </w:pPr>
  </w:style>
  <w:style w:type="paragraph" w:styleId="19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0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1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2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5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6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7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0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83B59"/>
      <w:spacing w:val="5"/>
      <w:kern w:val="28"/>
      <w:sz w:val="48"/>
      <w:szCs w:val="52"/>
    </w:rPr>
  </w:style>
  <w:style w:type="character" w:styleId="33">
    <w:name w:val="Emphasis"/>
    <w:basedOn w:val="32"/>
    <w:qFormat/>
    <w:uiPriority w:val="20"/>
    <w:rPr>
      <w:i/>
      <w:iCs/>
    </w:rPr>
  </w:style>
  <w:style w:type="character" w:styleId="34">
    <w:name w:val="Strong"/>
    <w:basedOn w:val="32"/>
    <w:qFormat/>
    <w:uiPriority w:val="22"/>
    <w:rPr>
      <w:b/>
      <w:bCs/>
    </w:rPr>
  </w:style>
  <w:style w:type="table" w:styleId="36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999999" w:themeFill="text1" w:themeFillTint="66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>
        <w:tblLayout w:type="fixed"/>
      </w:tblPr>
      <w:tcPr>
        <w:shd w:val="clear" w:color="auto" w:fill="B8CCE4" w:themeFill="accent1" w:themeFillTint="66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>
        <w:tblLayout w:type="fixed"/>
      </w:tblPr>
      <w:tcPr>
        <w:shd w:val="clear" w:color="auto" w:fill="E5B8B7" w:themeFill="accent2" w:themeFillTint="66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>
        <w:tblLayout w:type="fixed"/>
      </w:tblPr>
      <w:tcPr>
        <w:shd w:val="clear" w:color="auto" w:fill="D6E3BC" w:themeFill="accent3" w:themeFillTint="66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>
        <w:tblLayout w:type="fixed"/>
      </w:tblPr>
      <w:tcPr>
        <w:shd w:val="clear" w:color="auto" w:fill="CCC0D9" w:themeFill="accent4" w:themeFillTint="66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>
        <w:tblLayout w:type="fixed"/>
      </w:tblPr>
      <w:tcPr>
        <w:shd w:val="clear" w:color="auto" w:fill="B6DDE8" w:themeFill="accent5" w:themeFillTint="66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>
        <w:tblLayout w:type="fixed"/>
      </w:tblPr>
      <w:tcPr>
        <w:shd w:val="clear" w:color="auto" w:fill="FBD4B4" w:themeFill="accent6" w:themeFillTint="66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>
        <w:tblLayout w:type="fixed"/>
      </w:tbl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>
        <w:tblLayout w:type="fixed"/>
      </w:tbl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>
        <w:tblLayout w:type="fixed"/>
      </w:tbl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>
        <w:tblLayout w:type="fixed"/>
      </w:tbl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>
        <w:tblLayout w:type="fixed"/>
      </w:tbl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>
        <w:tblLayout w:type="fixed"/>
      </w:tbl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>
        <w:tblLayout w:type="fixed"/>
      </w:tbl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32"/>
    <w:link w:val="16"/>
    <w:uiPriority w:val="99"/>
  </w:style>
  <w:style w:type="character" w:customStyle="1" w:styleId="136">
    <w:name w:val="Footer Char"/>
    <w:basedOn w:val="32"/>
    <w:link w:val="15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32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32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32"/>
    <w:link w:val="30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32"/>
    <w:link w:val="11"/>
    <w:qFormat/>
    <w:uiPriority w:val="99"/>
  </w:style>
  <w:style w:type="character" w:customStyle="1" w:styleId="145">
    <w:name w:val="Body Text 2 Char"/>
    <w:basedOn w:val="32"/>
    <w:link w:val="12"/>
    <w:qFormat/>
    <w:uiPriority w:val="99"/>
  </w:style>
  <w:style w:type="character" w:customStyle="1" w:styleId="146">
    <w:name w:val="Body Text 3 Char"/>
    <w:basedOn w:val="32"/>
    <w:link w:val="13"/>
    <w:qFormat/>
    <w:uiPriority w:val="99"/>
    <w:rPr>
      <w:sz w:val="16"/>
      <w:szCs w:val="16"/>
    </w:rPr>
  </w:style>
  <w:style w:type="character" w:customStyle="1" w:styleId="147">
    <w:name w:val="Macro Text Char"/>
    <w:basedOn w:val="32"/>
    <w:link w:val="29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32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32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32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32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32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32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116</TotalTime>
  <ScaleCrop>false</ScaleCrop>
  <LinksUpToDate>false</LinksUpToDate>
  <CharactersWithSpaces>0</CharactersWithSpaces>
  <Application>WPS Office_11.2.0.8343_F1E327BC-269C-435d-A152-05C5408002CA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www.downloadly.ir</cp:lastModifiedBy>
  <dcterms:modified xsi:type="dcterms:W3CDTF">2026-03-29T18:21:37Z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1033-11.2.0.8343</vt:lpwstr>
  </property>
</Properties>
</file>