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296670098"/>
        <w:docPartObj>
          <w:docPartGallery w:val="Cover Pages"/>
          <w:docPartUnique/>
        </w:docPartObj>
      </w:sdtPr>
      <w:sdtEndPr/>
      <w:sdtContent>
        <w:p w:rsidR="00772ECC" w:rsidRDefault="00963E7D">
          <w:r>
            <w:rPr>
              <w:noProof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D055D3E" wp14:editId="6BAAC260">
                    <wp:simplePos x="0" y="0"/>
                    <wp:positionH relativeFrom="column">
                      <wp:align>center</wp:align>
                    </wp:positionH>
                    <wp:positionV relativeFrom="margin">
                      <wp:align>center</wp:align>
                    </wp:positionV>
                    <wp:extent cx="6537960" cy="9144000"/>
                    <wp:effectExtent l="0" t="0" r="0" b="0"/>
                    <wp:wrapNone/>
                    <wp:docPr id="3" name="Group 3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37960" cy="9144000"/>
                              <a:chOff x="0" y="0"/>
                              <a:chExt cx="6537960" cy="9144000"/>
                            </a:xfrm>
                          </wpg:grpSpPr>
                          <wps:wsp>
                            <wps:cNvPr id="388" name="Rectangle 388"/>
                            <wps:cNvSpPr/>
                            <wps:spPr>
                              <a:xfrm>
                                <a:off x="0" y="0"/>
                                <a:ext cx="653796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003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Text Box 1"/>
                            <wps:cNvSpPr txBox="1"/>
                            <wps:spPr>
                              <a:xfrm>
                                <a:off x="323850" y="4057650"/>
                                <a:ext cx="5912069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2ECC" w:rsidRPr="00772297" w:rsidRDefault="00772297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 w:rsidRPr="00772297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LUSE Trade Simulator</w:t>
                                  </w:r>
                                </w:p>
                                <w:p w:rsidR="00772ECC" w:rsidRPr="00772297" w:rsidRDefault="00772ECC">
                                  <w:pPr>
                                    <w:rPr>
                                      <w:rFonts w:ascii="Segoe UI Light" w:hAnsi="Segoe UI Light" w:cs="Segoe UI Light"/>
                                      <w:b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Text Box 2"/>
                            <wps:cNvSpPr txBox="1"/>
                            <wps:spPr>
                              <a:xfrm>
                                <a:off x="323850" y="4933950"/>
                                <a:ext cx="591185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2ECC" w:rsidRPr="00EE241E" w:rsidRDefault="00772297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color w:val="DEEAF6" w:themeColor="accent1" w:themeTint="33"/>
                                      <w:sz w:val="44"/>
                                      <w:szCs w:val="48"/>
                                      <w:u w:val="single"/>
                                    </w:rPr>
                                  </w:pPr>
                                  <w:r w:rsidRPr="00EE241E">
                                    <w:rPr>
                                      <w:rFonts w:ascii="Segoe UI Semibold" w:hAnsi="Segoe UI Semibold" w:cs="Segoe UI Light"/>
                                      <w:color w:val="DEEAF6" w:themeColor="accent1" w:themeTint="33"/>
                                      <w:sz w:val="44"/>
                                      <w:szCs w:val="52"/>
                                      <w:u w:val="single"/>
                                    </w:rPr>
                                    <w:t>Project Scope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110000</wp14:pctHeight>
                    </wp14:sizeRelV>
                  </wp:anchor>
                </w:drawing>
              </mc:Choice>
              <mc:Fallback>
                <w:pict>
                  <v:group w14:anchorId="1D055D3E" id="Group 3" o:spid="_x0000_s1026" style="position:absolute;margin-left:0;margin-top:0;width:514.8pt;height:10in;z-index:251662336;mso-width-percent:1100;mso-height-percent:1100;mso-position-horizontal:center;mso-position-vertical:center;mso-position-vertical-relative:margin;mso-width-percent:1100;mso-height-percent:1100;mso-width-relative:margin;mso-height-relative:margin" coordsize="65379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">
                    <v:rect id="Rectangle 388" o:spid="_x0000_s1027" style="position:absolute;width:65379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Y1gcEA&#10;AADcAAAADwAAAGRycy9kb3ducmV2LnhtbERPy4rCMBTdC/MP4Q6403QUpVajiOAoDCI+PuDaXNsw&#10;zU1pMrX+vVkMuDyc92LV2Uq01HjjWMHXMAFBnDttuFBwvWwHKQgfkDVWjknBkzyslh+9BWbaPfhE&#10;7TkUIoawz1BBGUKdSenzkiz6oauJI3d3jcUQYVNI3eAjhttKjpJkKi0ajg0l1rQpKf89/1kF+5tZ&#10;mx3Ovou2ds4fR7Pp5OegVP+zW89BBOrCW/zv3msF4zSujWfiE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WNYHBAAAA3AAAAA8AAAAAAAAAAAAAAAAAmAIAAGRycy9kb3du&#10;cmV2LnhtbFBLBQYAAAAABAAEAPUAAACGAwAAAAA=&#10;" fillcolor="#4472c4 [3208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8" type="#_x0000_t202" style="position:absolute;left:3238;top:40576;width:59121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        <v:textbox>
                        <w:txbxContent>
                          <w:p w:rsidR="00772ECC" w:rsidRPr="00772297" w:rsidRDefault="00772297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772297"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96"/>
                                <w:szCs w:val="96"/>
                              </w:rPr>
                              <w:t>LUSE Trade Simulator</w:t>
                            </w:r>
                          </w:p>
                          <w:p w:rsidR="00772ECC" w:rsidRPr="00772297" w:rsidRDefault="00772EC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shape>
                    <v:shape id="Text Box 2" o:spid="_x0000_s1029" type="#_x0000_t202" style="position:absolute;left:3238;top:49339;width:59119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  <v:textbox>
                        <w:txbxContent>
                          <w:p w:rsidR="00772ECC" w:rsidRPr="00EE241E" w:rsidRDefault="00772297">
                            <w:pPr>
                              <w:rPr>
                                <w:rFonts w:asciiTheme="majorHAnsi" w:eastAsiaTheme="majorEastAsia" w:hAnsiTheme="majorHAnsi" w:cstheme="majorBidi"/>
                                <w:color w:val="DEEAF6" w:themeColor="accent1" w:themeTint="33"/>
                                <w:sz w:val="44"/>
                                <w:szCs w:val="48"/>
                                <w:u w:val="single"/>
                              </w:rPr>
                            </w:pPr>
                            <w:r w:rsidRPr="00EE241E">
                              <w:rPr>
                                <w:rFonts w:ascii="Segoe UI Semibold" w:hAnsi="Segoe UI Semibold" w:cs="Segoe UI Light"/>
                                <w:color w:val="DEEAF6" w:themeColor="accent1" w:themeTint="33"/>
                                <w:sz w:val="44"/>
                                <w:szCs w:val="52"/>
                                <w:u w:val="single"/>
                              </w:rPr>
                              <w:t>Project Scope</w:t>
                            </w:r>
                          </w:p>
                        </w:txbxContent>
                      </v:textbox>
                    </v:shape>
                    <w10:wrap anchory="margin"/>
                  </v:group>
                </w:pict>
              </mc:Fallback>
            </mc:AlternateContent>
          </w:r>
        </w:p>
        <w:p w:rsidR="00772ECC" w:rsidRDefault="00772ECC"/>
        <w:p w:rsidR="00772ECC" w:rsidRDefault="00772ECC"/>
        <w:p w:rsidR="00772ECC" w:rsidRDefault="00772ECC"/>
        <w:p w:rsidR="00772ECC" w:rsidRDefault="00963E7D">
          <w:pPr>
            <w:spacing w:after="70"/>
          </w:pPr>
          <w:r>
            <w:br w:type="page"/>
          </w:r>
        </w:p>
      </w:sdtContent>
    </w:sdt>
    <w:p w:rsidR="00772ECC" w:rsidRDefault="00772297">
      <w:pPr>
        <w:pStyle w:val="Heading1"/>
        <w:numPr>
          <w:ilvl w:val="0"/>
          <w:numId w:val="2"/>
        </w:numPr>
        <w:ind w:left="630"/>
      </w:pPr>
      <w:r>
        <w:lastRenderedPageBreak/>
        <w:t>User Registration and Authentication</w:t>
      </w:r>
    </w:p>
    <w:p w:rsidR="00772ECC" w:rsidRPr="00772297" w:rsidRDefault="00772297" w:rsidP="0077229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bookmarkStart w:id="0" w:name="_Live_layout_and"/>
      <w:bookmarkStart w:id="1" w:name="_Simple_Markup"/>
      <w:bookmarkEnd w:id="0"/>
      <w:bookmarkEnd w:id="1"/>
      <w:r>
        <w:t>User registration and account creation</w:t>
      </w:r>
    </w:p>
    <w:p w:rsidR="00772297" w:rsidRPr="00772297" w:rsidRDefault="00772297" w:rsidP="0077229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User login and authentication using secure mechanisms</w:t>
      </w:r>
    </w:p>
    <w:p w:rsidR="00772297" w:rsidRPr="00772297" w:rsidRDefault="00772297" w:rsidP="0077229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Password reset and account management features</w:t>
      </w:r>
    </w:p>
    <w:p w:rsidR="00772297" w:rsidRDefault="00772297" w:rsidP="00772297">
      <w:pPr>
        <w:pStyle w:val="Heading1"/>
        <w:numPr>
          <w:ilvl w:val="0"/>
          <w:numId w:val="2"/>
        </w:numPr>
        <w:ind w:left="630"/>
      </w:pPr>
      <w:r>
        <w:t>Market Data Integration</w:t>
      </w:r>
    </w:p>
    <w:p w:rsidR="00772297" w:rsidRPr="00772297" w:rsidRDefault="00772297" w:rsidP="0077229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Stock data retrieval from reliable sources</w:t>
      </w:r>
    </w:p>
    <w:p w:rsidR="00772297" w:rsidRPr="00607047" w:rsidRDefault="00607047" w:rsidP="0060704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Supporting market news from reliable sources</w:t>
      </w:r>
    </w:p>
    <w:p w:rsidR="00607047" w:rsidRDefault="00607047" w:rsidP="00607047">
      <w:pPr>
        <w:pStyle w:val="Heading1"/>
        <w:numPr>
          <w:ilvl w:val="0"/>
          <w:numId w:val="2"/>
        </w:numPr>
        <w:ind w:left="630"/>
      </w:pPr>
      <w:r>
        <w:t>Portfolio Management</w:t>
      </w:r>
    </w:p>
    <w:p w:rsidR="00607047" w:rsidRPr="00772297" w:rsidRDefault="00607047" w:rsidP="0060704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Allow users to create and manage multiple portfolios</w:t>
      </w:r>
    </w:p>
    <w:p w:rsidR="00607047" w:rsidRPr="00607047" w:rsidRDefault="00607047" w:rsidP="0060704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Buying and Selling of stocks in the portfolio</w:t>
      </w:r>
    </w:p>
    <w:p w:rsidR="00607047" w:rsidRPr="00607047" w:rsidRDefault="00607047" w:rsidP="0060704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Tracking portfolio performan</w:t>
      </w:r>
      <w:r w:rsidR="00EE241E">
        <w:t>ce (current value, PNL,</w:t>
      </w:r>
      <w:r>
        <w:t xml:space="preserve"> percentage returns</w:t>
      </w:r>
      <w:r w:rsidR="00EE241E">
        <w:t>, Dividend Yield)</w:t>
      </w:r>
    </w:p>
    <w:p w:rsidR="00607047" w:rsidRPr="002E7FE9" w:rsidRDefault="00607047" w:rsidP="00607047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Displaying portfolio holdings, transaction history</w:t>
      </w:r>
    </w:p>
    <w:p w:rsidR="002E7FE9" w:rsidRDefault="002E7FE9" w:rsidP="002E7FE9">
      <w:pPr>
        <w:pStyle w:val="Heading1"/>
        <w:numPr>
          <w:ilvl w:val="0"/>
          <w:numId w:val="2"/>
        </w:numPr>
        <w:ind w:left="630"/>
      </w:pPr>
      <w:r>
        <w:t>Trading Functionality</w:t>
      </w:r>
      <w:bookmarkStart w:id="2" w:name="_GoBack"/>
      <w:bookmarkEnd w:id="2"/>
    </w:p>
    <w:p w:rsidR="002E7FE9" w:rsidRPr="002E7FE9" w:rsidRDefault="002E7FE9" w:rsidP="002E7FE9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Execution of Buy &amp; Sell orders</w:t>
      </w:r>
    </w:p>
    <w:p w:rsidR="002E7FE9" w:rsidRPr="002E7FE9" w:rsidRDefault="002E7FE9" w:rsidP="002E7FE9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Validation of order parameters</w:t>
      </w:r>
    </w:p>
    <w:p w:rsidR="002E7FE9" w:rsidRPr="002E7FE9" w:rsidRDefault="002E7FE9" w:rsidP="002E7FE9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Calculation of transaction costs</w:t>
      </w:r>
    </w:p>
    <w:p w:rsidR="002E7FE9" w:rsidRPr="002E7FE9" w:rsidRDefault="002E7FE9" w:rsidP="002E7FE9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Order execution</w:t>
      </w:r>
    </w:p>
    <w:p w:rsidR="002E7FE9" w:rsidRDefault="002E7FE9" w:rsidP="002E7FE9">
      <w:pPr>
        <w:pStyle w:val="Heading1"/>
        <w:numPr>
          <w:ilvl w:val="0"/>
          <w:numId w:val="2"/>
        </w:numPr>
        <w:ind w:left="630"/>
      </w:pPr>
      <w:r>
        <w:lastRenderedPageBreak/>
        <w:t>Market Analysis &amp; Visualization</w:t>
      </w:r>
    </w:p>
    <w:p w:rsidR="00607047" w:rsidRPr="002E7FE9" w:rsidRDefault="002E7FE9" w:rsidP="007938AF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Displaying Candle Stick and Line Charts</w:t>
      </w:r>
    </w:p>
    <w:p w:rsidR="002E7FE9" w:rsidRPr="002E7FE9" w:rsidRDefault="002E7FE9" w:rsidP="007938AF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Visualizing portfolio performance</w:t>
      </w:r>
    </w:p>
    <w:p w:rsidR="002E7FE9" w:rsidRDefault="002E7FE9" w:rsidP="002E7FE9">
      <w:pPr>
        <w:pStyle w:val="Heading1"/>
        <w:numPr>
          <w:ilvl w:val="0"/>
          <w:numId w:val="2"/>
        </w:numPr>
        <w:ind w:left="630"/>
      </w:pPr>
      <w:r>
        <w:t>Transaction History &amp; Reporting</w:t>
      </w:r>
    </w:p>
    <w:p w:rsidR="002E7FE9" w:rsidRPr="002E7FE9" w:rsidRDefault="002E7FE9" w:rsidP="002E7FE9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Recording &amp; displaying user transaction history</w:t>
      </w:r>
    </w:p>
    <w:p w:rsidR="00240501" w:rsidRPr="002E7FE9" w:rsidRDefault="00240501" w:rsidP="00240501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Providing transaction reports &amp; Summaries</w:t>
      </w:r>
    </w:p>
    <w:p w:rsidR="002E7FE9" w:rsidRPr="00240501" w:rsidRDefault="00240501" w:rsidP="002E7FE9">
      <w:pPr>
        <w:pStyle w:val="Instructions"/>
        <w:numPr>
          <w:ilvl w:val="0"/>
          <w:numId w:val="3"/>
        </w:numPr>
        <w:rPr>
          <w:color w:val="767171" w:themeColor="background2" w:themeShade="80"/>
          <w:u w:val="single"/>
        </w:rPr>
      </w:pPr>
      <w:r w:rsidRPr="00240501">
        <w:rPr>
          <w:color w:val="767171" w:themeColor="background2" w:themeShade="80"/>
        </w:rPr>
        <w:t>Supporting filtering and search functionalities for transaction history</w:t>
      </w:r>
    </w:p>
    <w:p w:rsidR="00240501" w:rsidRDefault="00240501" w:rsidP="00240501">
      <w:pPr>
        <w:pStyle w:val="Heading1"/>
        <w:numPr>
          <w:ilvl w:val="0"/>
          <w:numId w:val="2"/>
        </w:numPr>
        <w:ind w:left="630"/>
      </w:pPr>
      <w:r>
        <w:t>User Experience &amp; Interface</w:t>
      </w:r>
    </w:p>
    <w:p w:rsidR="00240501" w:rsidRPr="002E7FE9" w:rsidRDefault="00240501" w:rsidP="00240501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Designing an intuitive user friendly interface</w:t>
      </w:r>
    </w:p>
    <w:p w:rsidR="00240501" w:rsidRPr="00240501" w:rsidRDefault="00240501" w:rsidP="00240501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Responsive design for varied screen sizes</w:t>
      </w:r>
    </w:p>
    <w:p w:rsidR="00240501" w:rsidRPr="00240501" w:rsidRDefault="00240501" w:rsidP="00240501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Error handling</w:t>
      </w:r>
      <w:r w:rsidR="00EE241E">
        <w:t xml:space="preserve"> </w:t>
      </w:r>
      <w:r w:rsidR="00EE241E" w:rsidRPr="00EE241E">
        <w:t>and displaying informative messages to users.</w:t>
      </w:r>
    </w:p>
    <w:p w:rsidR="00240501" w:rsidRDefault="00240501" w:rsidP="00240501">
      <w:pPr>
        <w:pStyle w:val="Heading1"/>
        <w:numPr>
          <w:ilvl w:val="0"/>
          <w:numId w:val="2"/>
        </w:numPr>
        <w:ind w:left="630"/>
      </w:pPr>
      <w:r>
        <w:t>Security &amp; Privacy</w:t>
      </w:r>
    </w:p>
    <w:p w:rsidR="00EE241E" w:rsidRPr="00EE241E" w:rsidRDefault="00240501" w:rsidP="00EE241E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Implementing secure authentication mechanisms</w:t>
      </w:r>
    </w:p>
    <w:p w:rsidR="00EE241E" w:rsidRPr="00EE241E" w:rsidRDefault="00EE241E" w:rsidP="00EE241E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>
        <w:t>Protecting user data &amp; preventing unauthorized access</w:t>
      </w:r>
    </w:p>
    <w:p w:rsidR="00240501" w:rsidRPr="00EE241E" w:rsidRDefault="00EE241E" w:rsidP="00EE241E">
      <w:pPr>
        <w:pStyle w:val="Instructions"/>
        <w:numPr>
          <w:ilvl w:val="0"/>
          <w:numId w:val="3"/>
        </w:numPr>
        <w:rPr>
          <w:color w:val="0563C1" w:themeColor="hyperlink"/>
          <w:u w:val="single"/>
        </w:rPr>
      </w:pPr>
      <w:r w:rsidRPr="00EE241E">
        <w:t>Implementing input validation and security measures to prevent vulnerabilities.</w:t>
      </w:r>
    </w:p>
    <w:p w:rsidR="00240501" w:rsidRPr="00EE241E" w:rsidRDefault="00240501" w:rsidP="00EE241E"/>
    <w:p w:rsidR="00240501" w:rsidRPr="00EE241E" w:rsidRDefault="00240501" w:rsidP="00EE241E"/>
    <w:p w:rsidR="00240501" w:rsidRPr="00240501" w:rsidRDefault="00240501" w:rsidP="00240501">
      <w:pPr>
        <w:pStyle w:val="Instructions"/>
        <w:ind w:left="1080"/>
        <w:rPr>
          <w:color w:val="000000" w:themeColor="text1"/>
          <w:u w:val="single"/>
        </w:rPr>
      </w:pPr>
    </w:p>
    <w:p w:rsidR="002E7FE9" w:rsidRPr="002E7FE9" w:rsidRDefault="002E7FE9" w:rsidP="002E7FE9">
      <w:pPr>
        <w:pStyle w:val="Instructions"/>
        <w:rPr>
          <w:color w:val="0563C1" w:themeColor="hyperlink"/>
          <w:u w:val="single"/>
        </w:rPr>
      </w:pPr>
    </w:p>
    <w:p w:rsidR="00607047" w:rsidRPr="00607047" w:rsidRDefault="00607047" w:rsidP="00607047">
      <w:pPr>
        <w:pStyle w:val="Instructions"/>
        <w:rPr>
          <w:color w:val="0563C1" w:themeColor="hyperlink"/>
          <w:u w:val="single"/>
        </w:rPr>
      </w:pPr>
    </w:p>
    <w:p w:rsidR="00EE241E" w:rsidRDefault="00EE241E" w:rsidP="00EE241E">
      <w:pPr>
        <w:pStyle w:val="Heading1"/>
        <w:numPr>
          <w:ilvl w:val="0"/>
          <w:numId w:val="2"/>
        </w:numPr>
        <w:ind w:left="630"/>
      </w:pPr>
      <w:r>
        <w:t xml:space="preserve">Testing &amp; Deployment </w:t>
      </w:r>
    </w:p>
    <w:p w:rsidR="00EE241E" w:rsidRPr="00EE241E" w:rsidRDefault="00EE241E" w:rsidP="00EE241E">
      <w:pPr>
        <w:pStyle w:val="ListParagraph"/>
        <w:numPr>
          <w:ilvl w:val="0"/>
          <w:numId w:val="3"/>
        </w:numPr>
      </w:pPr>
      <w:r w:rsidRPr="00EE241E">
        <w:t>Conducting thorough testing, including unit testing, integration testing, and end-to-end testing.</w:t>
      </w:r>
    </w:p>
    <w:p w:rsidR="003843BE" w:rsidRDefault="00EE241E" w:rsidP="003843BE">
      <w:pPr>
        <w:pStyle w:val="ListParagraph"/>
        <w:numPr>
          <w:ilvl w:val="0"/>
          <w:numId w:val="3"/>
        </w:numPr>
      </w:pPr>
      <w:r>
        <w:t>E</w:t>
      </w:r>
      <w:r w:rsidRPr="00EE241E">
        <w:t>nsuring proper error handling and bug fixing.</w:t>
      </w:r>
    </w:p>
    <w:p w:rsidR="00EE241E" w:rsidRPr="00EE241E" w:rsidRDefault="00EE241E" w:rsidP="003843BE">
      <w:pPr>
        <w:pStyle w:val="ListParagraph"/>
        <w:numPr>
          <w:ilvl w:val="0"/>
          <w:numId w:val="3"/>
        </w:numPr>
      </w:pPr>
      <w:r w:rsidRPr="00EE241E">
        <w:t>Deploying the application to a production environment or hosting platform.</w:t>
      </w:r>
    </w:p>
    <w:sectPr w:rsidR="00EE241E" w:rsidRPr="00EE241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A78" w:rsidRDefault="00177A78">
      <w:pPr>
        <w:spacing w:after="0" w:line="240" w:lineRule="auto"/>
      </w:pPr>
      <w:r>
        <w:separator/>
      </w:r>
    </w:p>
  </w:endnote>
  <w:endnote w:type="continuationSeparator" w:id="0">
    <w:p w:rsidR="00177A78" w:rsidRDefault="00177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ECC" w:rsidRDefault="00963E7D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73FBAC" wp14:editId="26718291">
              <wp:simplePos x="0" y="0"/>
              <wp:positionH relativeFrom="page">
                <wp:align>center</wp:align>
              </wp:positionH>
              <wp:positionV relativeFrom="page">
                <wp:posOffset>9144000</wp:posOffset>
              </wp:positionV>
              <wp:extent cx="5943600" cy="0"/>
              <wp:effectExtent l="0" t="0" r="19050" b="19050"/>
              <wp:wrapNone/>
              <wp:docPr id="8" name="Straight Connector 8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D3DC249" id="Straight Connector 8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page;mso-width-percent:0;mso-width-relative:margin" from="0,10in" to="468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" strokecolor="#4472c4 [3208]" strokeweight="1pt">
              <v:stroke joinstyle="miter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A78" w:rsidRDefault="00177A78">
      <w:pPr>
        <w:spacing w:after="0" w:line="240" w:lineRule="auto"/>
      </w:pPr>
      <w:r>
        <w:separator/>
      </w:r>
    </w:p>
  </w:footnote>
  <w:footnote w:type="continuationSeparator" w:id="0">
    <w:p w:rsidR="00177A78" w:rsidRDefault="00177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ECC" w:rsidRDefault="00963E7D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39C87" wp14:editId="7B9F3998">
              <wp:simplePos x="0" y="0"/>
              <wp:positionH relativeFrom="column">
                <wp:align>center</wp:align>
              </wp:positionH>
              <wp:positionV relativeFrom="page">
                <wp:posOffset>914400</wp:posOffset>
              </wp:positionV>
              <wp:extent cx="5943600" cy="0"/>
              <wp:effectExtent l="0" t="0" r="19050" b="19050"/>
              <wp:wrapNone/>
              <wp:docPr id="7" name="Straight Connector 7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AA4D44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text;mso-position-vertical:absolute;mso-position-vertical-relative:page;mso-width-percent:0;mso-width-relative:margin" from="0,1in" to="468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" strokecolor="#4472c4 [3208]" strokeweight="1pt">
              <v:stroke joinstyle="miter"/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24023"/>
    <w:multiLevelType w:val="hybridMultilevel"/>
    <w:tmpl w:val="3F586B80"/>
    <w:lvl w:ilvl="0" w:tplc="CC9ACC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  <w:color w:val="595959" w:themeColor="text1" w:themeTint="A6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AB27C13"/>
    <w:multiLevelType w:val="hybridMultilevel"/>
    <w:tmpl w:val="9C108676"/>
    <w:lvl w:ilvl="0" w:tplc="E5849D52">
      <w:start w:val="1"/>
      <w:numFmt w:val="decimal"/>
      <w:lvlText w:val="%1."/>
      <w:lvlJc w:val="left"/>
      <w:pPr>
        <w:ind w:left="720" w:hanging="360"/>
      </w:pPr>
      <w:rPr>
        <w:color w:val="4472C4" w:themeColor="accent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691E62"/>
    <w:multiLevelType w:val="hybridMultilevel"/>
    <w:tmpl w:val="053AEFFE"/>
    <w:lvl w:ilvl="0" w:tplc="AE70A34C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297"/>
    <w:rsid w:val="000C72D5"/>
    <w:rsid w:val="00162C8E"/>
    <w:rsid w:val="00177A78"/>
    <w:rsid w:val="00240501"/>
    <w:rsid w:val="0029540C"/>
    <w:rsid w:val="002E7FE9"/>
    <w:rsid w:val="003843BE"/>
    <w:rsid w:val="004D5A18"/>
    <w:rsid w:val="00607047"/>
    <w:rsid w:val="00772297"/>
    <w:rsid w:val="00772ECC"/>
    <w:rsid w:val="00805CBF"/>
    <w:rsid w:val="00913763"/>
    <w:rsid w:val="00963E7D"/>
    <w:rsid w:val="00A37DAF"/>
    <w:rsid w:val="00E16CA5"/>
    <w:rsid w:val="00EB31E3"/>
    <w:rsid w:val="00EE241E"/>
    <w:rsid w:val="00F21561"/>
    <w:rsid w:val="00F4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941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800" w:after="40" w:line="240" w:lineRule="auto"/>
      <w:outlineLvl w:val="0"/>
    </w:pPr>
    <w:rPr>
      <w:rFonts w:asciiTheme="majorHAnsi" w:eastAsiaTheme="majorEastAsia" w:hAnsiTheme="majorHAns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4" w:space="1" w:color="4472C4" w:themeColor="accent5"/>
      </w:pBdr>
      <w:spacing w:before="200" w:after="60" w:line="240" w:lineRule="auto"/>
      <w:outlineLvl w:val="1"/>
    </w:pPr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4472C4" w:themeColor="accent5"/>
      <w:kern w:val="28"/>
      <w:sz w:val="32"/>
      <w:szCs w:val="32"/>
      <w14:ligatures w14:val="standard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40" w:line="240" w:lineRule="auto"/>
      <w:ind w:left="720" w:hanging="288"/>
      <w:contextualSpacing/>
    </w:pPr>
    <w:rPr>
      <w:rFonts w:eastAsia="MS Mincho"/>
      <w:color w:val="404040" w:themeColor="text1" w:themeTint="BF"/>
      <w:kern w:val="20"/>
      <w14:ligatures w14:val="standard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eastAsia="MS Mincho"/>
      <w:color w:val="404040" w:themeColor="text1" w:themeTint="BF"/>
      <w:kern w:val="20"/>
      <w14:ligatures w14:val="standar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 w:line="240" w:lineRule="auto"/>
    </w:pPr>
    <w:rPr>
      <w:rFonts w:ascii="Arial" w:eastAsia="MS Mincho" w:hAnsi="Arial" w:cs="Arial"/>
      <w:color w:val="484848"/>
      <w:kern w:val="20"/>
      <w:sz w:val="20"/>
      <w:szCs w:val="20"/>
      <w14:ligatures w14:val="standar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MS Mincho" w:hAnsi="Arial" w:cs="Arial"/>
      <w:color w:val="484848"/>
      <w:kern w:val="20"/>
      <w:sz w:val="20"/>
      <w:szCs w:val="20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 w:val="0"/>
      <w:iCs w:val="0"/>
      <w:color w:val="4472C4" w:themeColor="accent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404040" w:themeColor="text1" w:themeTint="BF"/>
      <w:sz w:val="24"/>
      <w:szCs w:val="24"/>
    </w:rPr>
  </w:style>
  <w:style w:type="table" w:customStyle="1" w:styleId="ListTable4-Accent11">
    <w:name w:val="List Table 4 - Accent 11"/>
    <w:basedOn w:val="TableNormal"/>
    <w:uiPriority w:val="49"/>
    <w:pPr>
      <w:spacing w:after="0" w:line="240" w:lineRule="auto"/>
    </w:pPr>
    <w:rPr>
      <w:rFonts w:eastAsia="MS Mincho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Instructions">
    <w:name w:val="Instructions"/>
    <w:basedOn w:val="Normal"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200"/>
    </w:pPr>
    <w:rPr>
      <w:rFonts w:asciiTheme="minorHAnsi" w:eastAsiaTheme="minorEastAsia" w:hAnsiTheme="minorHAnsi" w:cstheme="minorBidi"/>
      <w:b/>
      <w:bCs/>
      <w:color w:val="auto"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MS Mincho" w:hAnsi="Arial" w:cs="Arial"/>
      <w:b/>
      <w:bCs/>
      <w:color w:val="484848"/>
      <w:kern w:val="20"/>
      <w:sz w:val="20"/>
      <w:szCs w:val="20"/>
      <w14:ligatures w14:val="standard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customStyle="1" w:styleId="UI">
    <w:name w:val="UI"/>
    <w:basedOn w:val="Normal"/>
    <w:qFormat/>
    <w:rPr>
      <w:b/>
      <w:bCs/>
      <w:color w:val="auto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Microsoft\Templates\Welcome%20to%20Word%20201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1C23AB-CFBF-417A-B773-C0D8D95A840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C4ED7208-DCDA-47E6-88E1-54D56125A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859B9C-6203-4B82-8AB2-6504B135F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 2013</Template>
  <TotalTime>0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2023-07-18T09:19:00Z</dcterms:created>
  <dcterms:modified xsi:type="dcterms:W3CDTF">2023-07-18T09:19:00Z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