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TESTNA BAZA ZNANJA</w:t>
      </w:r>
    </w:p>
    <w:p>
      <w:r>
        <w:t>Škarjasta dvižna miza | V01 | različica KB-01 | 29. 10. 2026</w:t>
      </w:r>
    </w:p>
    <w:p>
      <w:r>
        <w:t>Učni projekt štirih AI-agentov: Konstruktor, Hidravlik, Ekonomist in Recenzent. Vsi kataloški izdelki, ponudbe, cene in primerjalne variante v tem dokumentu so NAMERNO IZMIŠLJENI. Niso osnova za izdelavo, nakup ali varnostno odobritev.</w:t>
      </w:r>
    </w:p>
    <w:p>
      <w:pPr>
        <w:pStyle w:val="Heading1"/>
      </w:pPr>
      <w:r>
        <w:t>1. Namen in pravila uporabe</w:t>
      </w:r>
    </w:p>
    <w:p>
      <w:r>
        <w:t>Ta dokument je edini kontrolirani sintetični vir za prihodnji preizkus branja projektne dokumentacije. Agent mora pri vsaki odločitvi navesti ID vira (npr. REQ-01, HYD-02). Če podatka ni, mora navesti »NI PODATKA« in ne sme izmišljati novih katalogov ali cen. Numerične rezultate mora potrditi deterministični izračun.</w:t>
      </w:r>
    </w:p>
    <w:p>
      <w:r>
        <w:t>V primeru neskladja veljajo po vrsti: fiksne zahteve REQ &gt; izračunani in preverjeni rezultati &gt; kataloški podatki &gt; primerjalni koncepti &gt; ocene. Recenzent ne sme sam spreminjati fiksnih zahtev.</w:t>
      </w:r>
    </w:p>
    <w:p>
      <w:pPr>
        <w:pStyle w:val="Heading1"/>
      </w:pPr>
      <w:r>
        <w:t>2. Projektne zahteve in meja simulacije</w:t>
      </w:r>
    </w:p>
    <w:tbl>
      <w:tblPr>
        <w:tblStyle w:val="LightShading-Accent1"/>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after="40"/>
            </w:pPr>
            <w:r>
              <w:rPr>
                <w:sz w:val="16"/>
              </w:rPr>
              <w:t>ID</w:t>
            </w:r>
          </w:p>
        </w:tc>
        <w:tc>
          <w:tcPr>
            <w:tcW w:type="dxa" w:w="2381"/>
            <w:vAlign w:val="center"/>
          </w:tcPr>
          <w:p>
            <w:pPr>
              <w:spacing w:after="40"/>
            </w:pPr>
            <w:r>
              <w:rPr>
                <w:sz w:val="16"/>
              </w:rPr>
              <w:t>Zahteva / podatek</w:t>
            </w:r>
          </w:p>
        </w:tc>
        <w:tc>
          <w:tcPr>
            <w:tcW w:type="dxa" w:w="2381"/>
            <w:vAlign w:val="center"/>
          </w:tcPr>
          <w:p>
            <w:pPr>
              <w:spacing w:after="40"/>
            </w:pPr>
            <w:r>
              <w:rPr>
                <w:sz w:val="16"/>
              </w:rPr>
              <w:t>Vrednost</w:t>
            </w:r>
          </w:p>
        </w:tc>
        <w:tc>
          <w:tcPr>
            <w:tcW w:type="dxa" w:w="2381"/>
            <w:vAlign w:val="center"/>
          </w:tcPr>
          <w:p>
            <w:pPr>
              <w:spacing w:after="40"/>
            </w:pPr>
            <w:r>
              <w:rPr>
                <w:sz w:val="16"/>
              </w:rPr>
              <w:t>Vrsta</w:t>
            </w:r>
          </w:p>
        </w:tc>
      </w:tr>
      <w:tr>
        <w:tc>
          <w:tcPr>
            <w:tcW w:type="dxa" w:w="2381"/>
            <w:vAlign w:val="center"/>
          </w:tcPr>
          <w:p>
            <w:pPr>
              <w:spacing w:after="40"/>
            </w:pPr>
            <w:r>
              <w:rPr>
                <w:sz w:val="16"/>
              </w:rPr>
              <w:t>REQ-01</w:t>
            </w:r>
          </w:p>
        </w:tc>
        <w:tc>
          <w:tcPr>
            <w:tcW w:type="dxa" w:w="2381"/>
            <w:vAlign w:val="center"/>
          </w:tcPr>
          <w:p>
            <w:pPr>
              <w:spacing w:after="40"/>
            </w:pPr>
            <w:r>
              <w:rPr>
                <w:sz w:val="16"/>
              </w:rPr>
              <w:t>Nazivna nosilnost</w:t>
            </w:r>
          </w:p>
        </w:tc>
        <w:tc>
          <w:tcPr>
            <w:tcW w:type="dxa" w:w="2381"/>
            <w:vAlign w:val="center"/>
          </w:tcPr>
          <w:p>
            <w:pPr>
              <w:spacing w:after="40"/>
            </w:pPr>
            <w:r>
              <w:rPr>
                <w:sz w:val="16"/>
              </w:rPr>
              <w:t>300 kg</w:t>
            </w:r>
          </w:p>
        </w:tc>
        <w:tc>
          <w:tcPr>
            <w:tcW w:type="dxa" w:w="2381"/>
            <w:vAlign w:val="center"/>
          </w:tcPr>
          <w:p>
            <w:pPr>
              <w:spacing w:after="40"/>
            </w:pPr>
            <w:r>
              <w:rPr>
                <w:sz w:val="16"/>
              </w:rPr>
              <w:t>FIKSNO</w:t>
            </w:r>
          </w:p>
        </w:tc>
      </w:tr>
      <w:tr>
        <w:tc>
          <w:tcPr>
            <w:tcW w:type="dxa" w:w="2381"/>
            <w:vAlign w:val="center"/>
          </w:tcPr>
          <w:p>
            <w:pPr>
              <w:spacing w:after="40"/>
            </w:pPr>
            <w:r>
              <w:rPr>
                <w:sz w:val="16"/>
              </w:rPr>
              <w:t>REQ-02</w:t>
            </w:r>
          </w:p>
        </w:tc>
        <w:tc>
          <w:tcPr>
            <w:tcW w:type="dxa" w:w="2381"/>
            <w:vAlign w:val="center"/>
          </w:tcPr>
          <w:p>
            <w:pPr>
              <w:spacing w:after="40"/>
            </w:pPr>
            <w:r>
              <w:rPr>
                <w:sz w:val="16"/>
              </w:rPr>
              <w:t>Višina ploščadi – spodaj</w:t>
            </w:r>
          </w:p>
        </w:tc>
        <w:tc>
          <w:tcPr>
            <w:tcW w:type="dxa" w:w="2381"/>
            <w:vAlign w:val="center"/>
          </w:tcPr>
          <w:p>
            <w:pPr>
              <w:spacing w:after="40"/>
            </w:pPr>
            <w:r>
              <w:rPr>
                <w:sz w:val="16"/>
              </w:rPr>
              <w:t>350 mm</w:t>
            </w:r>
          </w:p>
        </w:tc>
        <w:tc>
          <w:tcPr>
            <w:tcW w:type="dxa" w:w="2381"/>
            <w:vAlign w:val="center"/>
          </w:tcPr>
          <w:p>
            <w:pPr>
              <w:spacing w:after="40"/>
            </w:pPr>
            <w:r>
              <w:rPr>
                <w:sz w:val="16"/>
              </w:rPr>
              <w:t>FIKSNO</w:t>
            </w:r>
          </w:p>
        </w:tc>
      </w:tr>
      <w:tr>
        <w:tc>
          <w:tcPr>
            <w:tcW w:type="dxa" w:w="2381"/>
            <w:vAlign w:val="center"/>
          </w:tcPr>
          <w:p>
            <w:pPr>
              <w:spacing w:after="40"/>
            </w:pPr>
            <w:r>
              <w:rPr>
                <w:sz w:val="16"/>
              </w:rPr>
              <w:t>REQ-03</w:t>
            </w:r>
          </w:p>
        </w:tc>
        <w:tc>
          <w:tcPr>
            <w:tcW w:type="dxa" w:w="2381"/>
            <w:vAlign w:val="center"/>
          </w:tcPr>
          <w:p>
            <w:pPr>
              <w:spacing w:after="40"/>
            </w:pPr>
            <w:r>
              <w:rPr>
                <w:sz w:val="16"/>
              </w:rPr>
              <w:t>Višina ploščadi – zgoraj</w:t>
            </w:r>
          </w:p>
        </w:tc>
        <w:tc>
          <w:tcPr>
            <w:tcW w:type="dxa" w:w="2381"/>
            <w:vAlign w:val="center"/>
          </w:tcPr>
          <w:p>
            <w:pPr>
              <w:spacing w:after="40"/>
            </w:pPr>
            <w:r>
              <w:rPr>
                <w:sz w:val="16"/>
              </w:rPr>
              <w:t>1000 mm</w:t>
            </w:r>
          </w:p>
        </w:tc>
        <w:tc>
          <w:tcPr>
            <w:tcW w:type="dxa" w:w="2381"/>
            <w:vAlign w:val="center"/>
          </w:tcPr>
          <w:p>
            <w:pPr>
              <w:spacing w:after="40"/>
            </w:pPr>
            <w:r>
              <w:rPr>
                <w:sz w:val="16"/>
              </w:rPr>
              <w:t>FIKSNO</w:t>
            </w:r>
          </w:p>
        </w:tc>
      </w:tr>
      <w:tr>
        <w:tc>
          <w:tcPr>
            <w:tcW w:type="dxa" w:w="2381"/>
            <w:vAlign w:val="center"/>
          </w:tcPr>
          <w:p>
            <w:pPr>
              <w:spacing w:after="40"/>
            </w:pPr>
            <w:r>
              <w:rPr>
                <w:sz w:val="16"/>
              </w:rPr>
              <w:t>REQ-04</w:t>
            </w:r>
          </w:p>
        </w:tc>
        <w:tc>
          <w:tcPr>
            <w:tcW w:type="dxa" w:w="2381"/>
            <w:vAlign w:val="center"/>
          </w:tcPr>
          <w:p>
            <w:pPr>
              <w:spacing w:after="40"/>
            </w:pPr>
            <w:r>
              <w:rPr>
                <w:sz w:val="16"/>
              </w:rPr>
              <w:t>Koristni dvig</w:t>
            </w:r>
          </w:p>
        </w:tc>
        <w:tc>
          <w:tcPr>
            <w:tcW w:type="dxa" w:w="2381"/>
            <w:vAlign w:val="center"/>
          </w:tcPr>
          <w:p>
            <w:pPr>
              <w:spacing w:after="40"/>
            </w:pPr>
            <w:r>
              <w:rPr>
                <w:sz w:val="16"/>
              </w:rPr>
              <w:t>650 mm</w:t>
            </w:r>
          </w:p>
        </w:tc>
        <w:tc>
          <w:tcPr>
            <w:tcW w:type="dxa" w:w="2381"/>
            <w:vAlign w:val="center"/>
          </w:tcPr>
          <w:p>
            <w:pPr>
              <w:spacing w:after="40"/>
            </w:pPr>
            <w:r>
              <w:rPr>
                <w:sz w:val="16"/>
              </w:rPr>
              <w:t>IZPELJANO iz REQ-02/03</w:t>
            </w:r>
          </w:p>
        </w:tc>
      </w:tr>
      <w:tr>
        <w:tc>
          <w:tcPr>
            <w:tcW w:type="dxa" w:w="2381"/>
            <w:vAlign w:val="center"/>
          </w:tcPr>
          <w:p>
            <w:pPr>
              <w:spacing w:after="40"/>
            </w:pPr>
            <w:r>
              <w:rPr>
                <w:sz w:val="16"/>
              </w:rPr>
              <w:t>REQ-05</w:t>
            </w:r>
          </w:p>
        </w:tc>
        <w:tc>
          <w:tcPr>
            <w:tcW w:type="dxa" w:w="2381"/>
            <w:vAlign w:val="center"/>
          </w:tcPr>
          <w:p>
            <w:pPr>
              <w:spacing w:after="40"/>
            </w:pPr>
            <w:r>
              <w:rPr>
                <w:sz w:val="16"/>
              </w:rPr>
              <w:t>Dimenzija ploščadi</w:t>
            </w:r>
          </w:p>
        </w:tc>
        <w:tc>
          <w:tcPr>
            <w:tcW w:type="dxa" w:w="2381"/>
            <w:vAlign w:val="center"/>
          </w:tcPr>
          <w:p>
            <w:pPr>
              <w:spacing w:after="40"/>
            </w:pPr>
            <w:r>
              <w:rPr>
                <w:sz w:val="16"/>
              </w:rPr>
              <w:t>1200 × 800 mm</w:t>
            </w:r>
          </w:p>
        </w:tc>
        <w:tc>
          <w:tcPr>
            <w:tcW w:type="dxa" w:w="2381"/>
            <w:vAlign w:val="center"/>
          </w:tcPr>
          <w:p>
            <w:pPr>
              <w:spacing w:after="40"/>
            </w:pPr>
            <w:r>
              <w:rPr>
                <w:sz w:val="16"/>
              </w:rPr>
              <w:t>FIKSNO</w:t>
            </w:r>
          </w:p>
        </w:tc>
      </w:tr>
      <w:tr>
        <w:tc>
          <w:tcPr>
            <w:tcW w:type="dxa" w:w="2381"/>
            <w:vAlign w:val="center"/>
          </w:tcPr>
          <w:p>
            <w:pPr>
              <w:spacing w:after="40"/>
            </w:pPr>
            <w:r>
              <w:rPr>
                <w:sz w:val="16"/>
              </w:rPr>
              <w:t>REQ-06</w:t>
            </w:r>
          </w:p>
        </w:tc>
        <w:tc>
          <w:tcPr>
            <w:tcW w:type="dxa" w:w="2381"/>
            <w:vAlign w:val="center"/>
          </w:tcPr>
          <w:p>
            <w:pPr>
              <w:spacing w:after="40"/>
            </w:pPr>
            <w:r>
              <w:rPr>
                <w:sz w:val="16"/>
              </w:rPr>
              <w:t>Tip stroja</w:t>
            </w:r>
          </w:p>
        </w:tc>
        <w:tc>
          <w:tcPr>
            <w:tcW w:type="dxa" w:w="2381"/>
            <w:vAlign w:val="center"/>
          </w:tcPr>
          <w:p>
            <w:pPr>
              <w:spacing w:after="40"/>
            </w:pPr>
            <w:r>
              <w:rPr>
                <w:sz w:val="16"/>
              </w:rPr>
              <w:t>Hidravlična škarjasta miza</w:t>
            </w:r>
          </w:p>
        </w:tc>
        <w:tc>
          <w:tcPr>
            <w:tcW w:type="dxa" w:w="2381"/>
            <w:vAlign w:val="center"/>
          </w:tcPr>
          <w:p>
            <w:pPr>
              <w:spacing w:after="40"/>
            </w:pPr>
            <w:r>
              <w:rPr>
                <w:sz w:val="16"/>
              </w:rPr>
              <w:t>FIKSNO</w:t>
            </w:r>
          </w:p>
        </w:tc>
      </w:tr>
      <w:tr>
        <w:tc>
          <w:tcPr>
            <w:tcW w:type="dxa" w:w="2381"/>
            <w:vAlign w:val="center"/>
          </w:tcPr>
          <w:p>
            <w:pPr>
              <w:spacing w:after="40"/>
            </w:pPr>
            <w:r>
              <w:rPr>
                <w:sz w:val="16"/>
              </w:rPr>
              <w:t>REQ-07</w:t>
            </w:r>
          </w:p>
        </w:tc>
        <w:tc>
          <w:tcPr>
            <w:tcW w:type="dxa" w:w="2381"/>
            <w:vAlign w:val="center"/>
          </w:tcPr>
          <w:p>
            <w:pPr>
              <w:spacing w:after="40"/>
            </w:pPr>
            <w:r>
              <w:rPr>
                <w:sz w:val="16"/>
              </w:rPr>
              <w:t>Število revizij v preizkusu</w:t>
            </w:r>
          </w:p>
        </w:tc>
        <w:tc>
          <w:tcPr>
            <w:tcW w:type="dxa" w:w="2381"/>
            <w:vAlign w:val="center"/>
          </w:tcPr>
          <w:p>
            <w:pPr>
              <w:spacing w:after="40"/>
            </w:pPr>
            <w:r>
              <w:rPr>
                <w:sz w:val="16"/>
              </w:rPr>
              <w:t>R01 in največ R02</w:t>
            </w:r>
          </w:p>
        </w:tc>
        <w:tc>
          <w:tcPr>
            <w:tcW w:type="dxa" w:w="2381"/>
            <w:vAlign w:val="center"/>
          </w:tcPr>
          <w:p>
            <w:pPr>
              <w:spacing w:after="40"/>
            </w:pPr>
            <w:r>
              <w:rPr>
                <w:sz w:val="16"/>
              </w:rPr>
              <w:t>PROGRAMSKA OMEJITEV</w:t>
            </w:r>
          </w:p>
        </w:tc>
      </w:tr>
      <w:tr>
        <w:tc>
          <w:tcPr>
            <w:tcW w:type="dxa" w:w="2381"/>
            <w:vAlign w:val="center"/>
          </w:tcPr>
          <w:p>
            <w:pPr>
              <w:spacing w:after="40"/>
            </w:pPr>
            <w:r>
              <w:rPr>
                <w:sz w:val="16"/>
              </w:rPr>
              <w:t>REQ-08</w:t>
            </w:r>
          </w:p>
        </w:tc>
        <w:tc>
          <w:tcPr>
            <w:tcW w:type="dxa" w:w="2381"/>
            <w:vAlign w:val="center"/>
          </w:tcPr>
          <w:p>
            <w:pPr>
              <w:spacing w:after="40"/>
            </w:pPr>
            <w:r>
              <w:rPr>
                <w:sz w:val="16"/>
              </w:rPr>
              <w:t>Delovni tlak</w:t>
            </w:r>
          </w:p>
        </w:tc>
        <w:tc>
          <w:tcPr>
            <w:tcW w:type="dxa" w:w="2381"/>
            <w:vAlign w:val="center"/>
          </w:tcPr>
          <w:p>
            <w:pPr>
              <w:spacing w:after="40"/>
            </w:pPr>
            <w:r>
              <w:rPr>
                <w:sz w:val="16"/>
              </w:rPr>
              <w:t>Kandidati 160/200/250/315 bar</w:t>
            </w:r>
          </w:p>
        </w:tc>
        <w:tc>
          <w:tcPr>
            <w:tcW w:type="dxa" w:w="2381"/>
            <w:vAlign w:val="center"/>
          </w:tcPr>
          <w:p>
            <w:pPr>
              <w:spacing w:after="40"/>
            </w:pPr>
            <w:r>
              <w:rPr>
                <w:sz w:val="16"/>
              </w:rPr>
              <w:t>SPREMENLJIVO</w:t>
            </w:r>
          </w:p>
        </w:tc>
      </w:tr>
      <w:tr>
        <w:tc>
          <w:tcPr>
            <w:tcW w:type="dxa" w:w="2381"/>
            <w:vAlign w:val="center"/>
          </w:tcPr>
          <w:p>
            <w:pPr>
              <w:spacing w:after="40"/>
            </w:pPr>
            <w:r>
              <w:rPr>
                <w:sz w:val="16"/>
              </w:rPr>
              <w:t>REQ-09</w:t>
            </w:r>
          </w:p>
        </w:tc>
        <w:tc>
          <w:tcPr>
            <w:tcW w:type="dxa" w:w="2381"/>
            <w:vAlign w:val="center"/>
          </w:tcPr>
          <w:p>
            <w:pPr>
              <w:spacing w:after="40"/>
            </w:pPr>
            <w:r>
              <w:rPr>
                <w:sz w:val="16"/>
              </w:rPr>
              <w:t>Čas dviga</w:t>
            </w:r>
          </w:p>
        </w:tc>
        <w:tc>
          <w:tcPr>
            <w:tcW w:type="dxa" w:w="2381"/>
            <w:vAlign w:val="center"/>
          </w:tcPr>
          <w:p>
            <w:pPr>
              <w:spacing w:after="40"/>
            </w:pPr>
            <w:r>
              <w:rPr>
                <w:sz w:val="16"/>
              </w:rPr>
              <w:t>NI PODATKA</w:t>
            </w:r>
          </w:p>
        </w:tc>
        <w:tc>
          <w:tcPr>
            <w:tcW w:type="dxa" w:w="2381"/>
            <w:vAlign w:val="center"/>
          </w:tcPr>
          <w:p>
            <w:pPr>
              <w:spacing w:after="40"/>
            </w:pPr>
            <w:r>
              <w:rPr>
                <w:sz w:val="16"/>
              </w:rPr>
              <w:t>ODPRTO</w:t>
            </w:r>
          </w:p>
        </w:tc>
      </w:tr>
      <w:tr>
        <w:tc>
          <w:tcPr>
            <w:tcW w:type="dxa" w:w="2381"/>
            <w:vAlign w:val="center"/>
          </w:tcPr>
          <w:p>
            <w:pPr>
              <w:spacing w:after="40"/>
            </w:pPr>
            <w:r>
              <w:rPr>
                <w:sz w:val="16"/>
              </w:rPr>
              <w:t>REQ-10</w:t>
            </w:r>
          </w:p>
        </w:tc>
        <w:tc>
          <w:tcPr>
            <w:tcW w:type="dxa" w:w="2381"/>
            <w:vAlign w:val="center"/>
          </w:tcPr>
          <w:p>
            <w:pPr>
              <w:spacing w:after="40"/>
            </w:pPr>
            <w:r>
              <w:rPr>
                <w:sz w:val="16"/>
              </w:rPr>
              <w:t>Ekscentrična obremenitev</w:t>
            </w:r>
          </w:p>
        </w:tc>
        <w:tc>
          <w:tcPr>
            <w:tcW w:type="dxa" w:w="2381"/>
            <w:vAlign w:val="center"/>
          </w:tcPr>
          <w:p>
            <w:pPr>
              <w:spacing w:after="40"/>
            </w:pPr>
            <w:r>
              <w:rPr>
                <w:sz w:val="16"/>
              </w:rPr>
              <w:t>NI PODATKA</w:t>
            </w:r>
          </w:p>
        </w:tc>
        <w:tc>
          <w:tcPr>
            <w:tcW w:type="dxa" w:w="2381"/>
            <w:vAlign w:val="center"/>
          </w:tcPr>
          <w:p>
            <w:pPr>
              <w:spacing w:after="40"/>
            </w:pPr>
            <w:r>
              <w:rPr>
                <w:sz w:val="16"/>
              </w:rPr>
              <w:t>ODPRTO</w:t>
            </w:r>
          </w:p>
        </w:tc>
      </w:tr>
      <w:tr>
        <w:tc>
          <w:tcPr>
            <w:tcW w:type="dxa" w:w="2381"/>
            <w:vAlign w:val="center"/>
          </w:tcPr>
          <w:p>
            <w:pPr>
              <w:spacing w:after="40"/>
            </w:pPr>
            <w:r>
              <w:rPr>
                <w:sz w:val="16"/>
              </w:rPr>
              <w:t>REQ-11</w:t>
            </w:r>
          </w:p>
        </w:tc>
        <w:tc>
          <w:tcPr>
            <w:tcW w:type="dxa" w:w="2381"/>
            <w:vAlign w:val="center"/>
          </w:tcPr>
          <w:p>
            <w:pPr>
              <w:spacing w:after="40"/>
            </w:pPr>
            <w:r>
              <w:rPr>
                <w:sz w:val="16"/>
              </w:rPr>
              <w:t>Varnostna kategorija / standardna skladnost</w:t>
            </w:r>
          </w:p>
        </w:tc>
        <w:tc>
          <w:tcPr>
            <w:tcW w:type="dxa" w:w="2381"/>
            <w:vAlign w:val="center"/>
          </w:tcPr>
          <w:p>
            <w:pPr>
              <w:spacing w:after="40"/>
            </w:pPr>
            <w:r>
              <w:rPr>
                <w:sz w:val="16"/>
              </w:rPr>
              <w:t>NI DOLOČENA</w:t>
            </w:r>
          </w:p>
        </w:tc>
        <w:tc>
          <w:tcPr>
            <w:tcW w:type="dxa" w:w="2381"/>
            <w:vAlign w:val="center"/>
          </w:tcPr>
          <w:p>
            <w:pPr>
              <w:spacing w:after="40"/>
            </w:pPr>
            <w:r>
              <w:rPr>
                <w:sz w:val="16"/>
              </w:rPr>
              <w:t>ODPRTO</w:t>
            </w:r>
          </w:p>
        </w:tc>
      </w:tr>
    </w:tbl>
    <w:p>
      <w:pPr>
        <w:pStyle w:val="Heading1"/>
      </w:pPr>
      <w:r>
        <w:t>3. Referenčna geometrija R01</w:t>
      </w:r>
    </w:p>
    <w:p>
      <w:r>
        <w:t>SINTETIČNA REFERENCA GEO-01: dve vzporedni škarjasti ravnini, dolžina roke 1100 mm, en osrednji hidravlični cilinder. V prejšnjem testnem ciklu je bil poročan hod cilindra 143,08 mm in največja idealizirana sila 64,14 kN. Ti dve vrednosti sta REFERENČNA rezultata R01, ne katalogska podatka in ne dokaz izvedljivosti. Geometrijo vpetij in vseh 11 položajev mora program prevzeti iz strukturiranih izračunov, ne izmišljati iz tega povzetka.</w:t>
      </w:r>
    </w:p>
    <w:tbl>
      <w:tblPr>
        <w:tblStyle w:val="LightShading-Accent1"/>
        <w:tblW w:type="auto" w:w="0"/>
        <w:jc w:val="center"/>
        <w:tblLook w:firstColumn="1" w:firstRow="1" w:lastColumn="0" w:lastRow="0" w:noHBand="0" w:noVBand="1" w:val="04A0"/>
      </w:tblPr>
      <w:tblGrid>
        <w:gridCol w:w="3175"/>
        <w:gridCol w:w="3175"/>
        <w:gridCol w:w="3175"/>
      </w:tblGrid>
      <w:tr>
        <w:tc>
          <w:tcPr>
            <w:tcW w:type="dxa" w:w="3175"/>
            <w:vAlign w:val="center"/>
          </w:tcPr>
          <w:p>
            <w:pPr>
              <w:spacing w:after="40"/>
            </w:pPr>
            <w:r>
              <w:rPr>
                <w:sz w:val="16"/>
              </w:rPr>
              <w:t>ID</w:t>
            </w:r>
          </w:p>
        </w:tc>
        <w:tc>
          <w:tcPr>
            <w:tcW w:type="dxa" w:w="3175"/>
            <w:vAlign w:val="center"/>
          </w:tcPr>
          <w:p>
            <w:pPr>
              <w:spacing w:after="40"/>
            </w:pPr>
            <w:r>
              <w:rPr>
                <w:sz w:val="16"/>
              </w:rPr>
              <w:t>Parameter</w:t>
            </w:r>
          </w:p>
        </w:tc>
        <w:tc>
          <w:tcPr>
            <w:tcW w:type="dxa" w:w="3175"/>
            <w:vAlign w:val="center"/>
          </w:tcPr>
          <w:p>
            <w:pPr>
              <w:spacing w:after="40"/>
            </w:pPr>
            <w:r>
              <w:rPr>
                <w:sz w:val="16"/>
              </w:rPr>
              <w:t>Status spremembe</w:t>
            </w:r>
          </w:p>
        </w:tc>
      </w:tr>
      <w:tr>
        <w:tc>
          <w:tcPr>
            <w:tcW w:type="dxa" w:w="3175"/>
            <w:vAlign w:val="center"/>
          </w:tcPr>
          <w:p>
            <w:pPr>
              <w:spacing w:after="40"/>
            </w:pPr>
            <w:r>
              <w:rPr>
                <w:sz w:val="16"/>
              </w:rPr>
              <w:t>GEO-01</w:t>
            </w:r>
          </w:p>
        </w:tc>
        <w:tc>
          <w:tcPr>
            <w:tcW w:type="dxa" w:w="3175"/>
            <w:vAlign w:val="center"/>
          </w:tcPr>
          <w:p>
            <w:pPr>
              <w:spacing w:after="40"/>
            </w:pPr>
            <w:r>
              <w:rPr>
                <w:sz w:val="16"/>
              </w:rPr>
              <w:t>Dolžina škarjaste roke 1100 mm</w:t>
            </w:r>
          </w:p>
        </w:tc>
        <w:tc>
          <w:tcPr>
            <w:tcW w:type="dxa" w:w="3175"/>
            <w:vAlign w:val="center"/>
          </w:tcPr>
          <w:p>
            <w:pPr>
              <w:spacing w:after="40"/>
            </w:pPr>
            <w:r>
              <w:rPr>
                <w:sz w:val="16"/>
              </w:rPr>
              <w:t>SPREMENLJIVO ob ponovnem izračunu</w:t>
            </w:r>
          </w:p>
        </w:tc>
      </w:tr>
      <w:tr>
        <w:tc>
          <w:tcPr>
            <w:tcW w:type="dxa" w:w="3175"/>
            <w:vAlign w:val="center"/>
          </w:tcPr>
          <w:p>
            <w:pPr>
              <w:spacing w:after="40"/>
            </w:pPr>
            <w:r>
              <w:rPr>
                <w:sz w:val="16"/>
              </w:rPr>
              <w:t>GEO-02</w:t>
            </w:r>
          </w:p>
        </w:tc>
        <w:tc>
          <w:tcPr>
            <w:tcW w:type="dxa" w:w="3175"/>
            <w:vAlign w:val="center"/>
          </w:tcPr>
          <w:p>
            <w:pPr>
              <w:spacing w:after="40"/>
            </w:pPr>
            <w:r>
              <w:rPr>
                <w:sz w:val="16"/>
              </w:rPr>
              <w:t>Dve vzporedni škarjasti ravnini</w:t>
            </w:r>
          </w:p>
        </w:tc>
        <w:tc>
          <w:tcPr>
            <w:tcW w:type="dxa" w:w="3175"/>
            <w:vAlign w:val="center"/>
          </w:tcPr>
          <w:p>
            <w:pPr>
              <w:spacing w:after="40"/>
            </w:pPr>
            <w:r>
              <w:rPr>
                <w:sz w:val="16"/>
              </w:rPr>
              <w:t>SPREMENLJIVO ob obrazložitvi</w:t>
            </w:r>
          </w:p>
        </w:tc>
      </w:tr>
      <w:tr>
        <w:tc>
          <w:tcPr>
            <w:tcW w:type="dxa" w:w="3175"/>
            <w:vAlign w:val="center"/>
          </w:tcPr>
          <w:p>
            <w:pPr>
              <w:spacing w:after="40"/>
            </w:pPr>
            <w:r>
              <w:rPr>
                <w:sz w:val="16"/>
              </w:rPr>
              <w:t>GEO-03</w:t>
            </w:r>
          </w:p>
        </w:tc>
        <w:tc>
          <w:tcPr>
            <w:tcW w:type="dxa" w:w="3175"/>
            <w:vAlign w:val="center"/>
          </w:tcPr>
          <w:p>
            <w:pPr>
              <w:spacing w:after="40"/>
            </w:pPr>
            <w:r>
              <w:rPr>
                <w:sz w:val="16"/>
              </w:rPr>
              <w:t>En osrednji cilinder</w:t>
            </w:r>
          </w:p>
        </w:tc>
        <w:tc>
          <w:tcPr>
            <w:tcW w:type="dxa" w:w="3175"/>
            <w:vAlign w:val="center"/>
          </w:tcPr>
          <w:p>
            <w:pPr>
              <w:spacing w:after="40"/>
            </w:pPr>
            <w:r>
              <w:rPr>
                <w:sz w:val="16"/>
              </w:rPr>
              <w:t>SPREMENLJIVO ob preveritvi stabilnosti</w:t>
            </w:r>
          </w:p>
        </w:tc>
      </w:tr>
      <w:tr>
        <w:tc>
          <w:tcPr>
            <w:tcW w:type="dxa" w:w="3175"/>
            <w:vAlign w:val="center"/>
          </w:tcPr>
          <w:p>
            <w:pPr>
              <w:spacing w:after="40"/>
            </w:pPr>
            <w:r>
              <w:rPr>
                <w:sz w:val="16"/>
              </w:rPr>
              <w:t>GEO-04</w:t>
            </w:r>
          </w:p>
        </w:tc>
        <w:tc>
          <w:tcPr>
            <w:tcW w:type="dxa" w:w="3175"/>
            <w:vAlign w:val="center"/>
          </w:tcPr>
          <w:p>
            <w:pPr>
              <w:spacing w:after="40"/>
            </w:pPr>
            <w:r>
              <w:rPr>
                <w:sz w:val="16"/>
              </w:rPr>
              <w:t>Položaji vpetij</w:t>
            </w:r>
          </w:p>
        </w:tc>
        <w:tc>
          <w:tcPr>
            <w:tcW w:type="dxa" w:w="3175"/>
            <w:vAlign w:val="center"/>
          </w:tcPr>
          <w:p>
            <w:pPr>
              <w:spacing w:after="40"/>
            </w:pPr>
            <w:r>
              <w:rPr>
                <w:sz w:val="16"/>
              </w:rPr>
              <w:t>NI PODATKA v tem dokumentu; prevzemi iz izvornega JSON</w:t>
            </w:r>
          </w:p>
        </w:tc>
      </w:tr>
    </w:tbl>
    <w:p>
      <w:pPr>
        <w:pStyle w:val="Heading1"/>
      </w:pPr>
      <w:r>
        <w:t>4. Sintetične obstoječe konstrukcijske zamisli</w:t>
      </w:r>
    </w:p>
    <w:tbl>
      <w:tblPr>
        <w:tblStyle w:val="LightShading-Accent1"/>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after="40"/>
            </w:pPr>
            <w:r>
              <w:rPr>
                <w:sz w:val="16"/>
              </w:rPr>
              <w:t>ID</w:t>
            </w:r>
          </w:p>
        </w:tc>
        <w:tc>
          <w:tcPr>
            <w:tcW w:type="dxa" w:w="2381"/>
            <w:vAlign w:val="center"/>
          </w:tcPr>
          <w:p>
            <w:pPr>
              <w:spacing w:after="40"/>
            </w:pPr>
            <w:r>
              <w:rPr>
                <w:sz w:val="16"/>
              </w:rPr>
              <w:t>Koncept</w:t>
            </w:r>
          </w:p>
        </w:tc>
        <w:tc>
          <w:tcPr>
            <w:tcW w:type="dxa" w:w="2381"/>
            <w:vAlign w:val="center"/>
          </w:tcPr>
          <w:p>
            <w:pPr>
              <w:spacing w:after="40"/>
            </w:pPr>
            <w:r>
              <w:rPr>
                <w:sz w:val="16"/>
              </w:rPr>
              <w:t>Prednost</w:t>
            </w:r>
          </w:p>
        </w:tc>
        <w:tc>
          <w:tcPr>
            <w:tcW w:type="dxa" w:w="2381"/>
            <w:vAlign w:val="center"/>
          </w:tcPr>
          <w:p>
            <w:pPr>
              <w:spacing w:after="40"/>
            </w:pPr>
            <w:r>
              <w:rPr>
                <w:sz w:val="16"/>
              </w:rPr>
              <w:t>Omejitev / status</w:t>
            </w:r>
          </w:p>
        </w:tc>
      </w:tr>
      <w:tr>
        <w:tc>
          <w:tcPr>
            <w:tcW w:type="dxa" w:w="2381"/>
            <w:vAlign w:val="center"/>
          </w:tcPr>
          <w:p>
            <w:pPr>
              <w:spacing w:after="40"/>
            </w:pPr>
            <w:r>
              <w:rPr>
                <w:sz w:val="16"/>
              </w:rPr>
              <w:t>CON-01</w:t>
            </w:r>
          </w:p>
        </w:tc>
        <w:tc>
          <w:tcPr>
            <w:tcW w:type="dxa" w:w="2381"/>
            <w:vAlign w:val="center"/>
          </w:tcPr>
          <w:p>
            <w:pPr>
              <w:spacing w:after="40"/>
            </w:pPr>
            <w:r>
              <w:rPr>
                <w:sz w:val="16"/>
              </w:rPr>
              <w:t>Enojne škarje, osrednji cilinder</w:t>
            </w:r>
          </w:p>
        </w:tc>
        <w:tc>
          <w:tcPr>
            <w:tcW w:type="dxa" w:w="2381"/>
            <w:vAlign w:val="center"/>
          </w:tcPr>
          <w:p>
            <w:pPr>
              <w:spacing w:after="40"/>
            </w:pPr>
            <w:r>
              <w:rPr>
                <w:sz w:val="16"/>
              </w:rPr>
              <w:t>Malo komponent</w:t>
            </w:r>
          </w:p>
        </w:tc>
        <w:tc>
          <w:tcPr>
            <w:tcW w:type="dxa" w:w="2381"/>
            <w:vAlign w:val="center"/>
          </w:tcPr>
          <w:p>
            <w:pPr>
              <w:spacing w:after="40"/>
            </w:pPr>
            <w:r>
              <w:rPr>
                <w:sz w:val="16"/>
              </w:rPr>
              <w:t>Sila pri nizkem položaju; NEPREVERJENO</w:t>
            </w:r>
          </w:p>
        </w:tc>
      </w:tr>
      <w:tr>
        <w:tc>
          <w:tcPr>
            <w:tcW w:type="dxa" w:w="2381"/>
            <w:vAlign w:val="center"/>
          </w:tcPr>
          <w:p>
            <w:pPr>
              <w:spacing w:after="40"/>
            </w:pPr>
            <w:r>
              <w:rPr>
                <w:sz w:val="16"/>
              </w:rPr>
              <w:t>CON-02</w:t>
            </w:r>
          </w:p>
        </w:tc>
        <w:tc>
          <w:tcPr>
            <w:tcW w:type="dxa" w:w="2381"/>
            <w:vAlign w:val="center"/>
          </w:tcPr>
          <w:p>
            <w:pPr>
              <w:spacing w:after="40"/>
            </w:pPr>
            <w:r>
              <w:rPr>
                <w:sz w:val="16"/>
              </w:rPr>
              <w:t>Enojne škarje, dva stranska cilindra</w:t>
            </w:r>
          </w:p>
        </w:tc>
        <w:tc>
          <w:tcPr>
            <w:tcW w:type="dxa" w:w="2381"/>
            <w:vAlign w:val="center"/>
          </w:tcPr>
          <w:p>
            <w:pPr>
              <w:spacing w:after="40"/>
            </w:pPr>
            <w:r>
              <w:rPr>
                <w:sz w:val="16"/>
              </w:rPr>
              <w:t>Možna boljša porazdelitev</w:t>
            </w:r>
          </w:p>
        </w:tc>
        <w:tc>
          <w:tcPr>
            <w:tcW w:type="dxa" w:w="2381"/>
            <w:vAlign w:val="center"/>
          </w:tcPr>
          <w:p>
            <w:pPr>
              <w:spacing w:after="40"/>
            </w:pPr>
            <w:r>
              <w:rPr>
                <w:sz w:val="16"/>
              </w:rPr>
              <w:t>Sinhronizacija in vpetja; NEPREVERJENO</w:t>
            </w:r>
          </w:p>
        </w:tc>
      </w:tr>
      <w:tr>
        <w:tc>
          <w:tcPr>
            <w:tcW w:type="dxa" w:w="2381"/>
            <w:vAlign w:val="center"/>
          </w:tcPr>
          <w:p>
            <w:pPr>
              <w:spacing w:after="40"/>
            </w:pPr>
            <w:r>
              <w:rPr>
                <w:sz w:val="16"/>
              </w:rPr>
              <w:t>CON-03</w:t>
            </w:r>
          </w:p>
        </w:tc>
        <w:tc>
          <w:tcPr>
            <w:tcW w:type="dxa" w:w="2381"/>
            <w:vAlign w:val="center"/>
          </w:tcPr>
          <w:p>
            <w:pPr>
              <w:spacing w:after="40"/>
            </w:pPr>
            <w:r>
              <w:rPr>
                <w:sz w:val="16"/>
              </w:rPr>
              <w:t>Dvojne škarje</w:t>
            </w:r>
          </w:p>
        </w:tc>
        <w:tc>
          <w:tcPr>
            <w:tcW w:type="dxa" w:w="2381"/>
            <w:vAlign w:val="center"/>
          </w:tcPr>
          <w:p>
            <w:pPr>
              <w:spacing w:after="40"/>
            </w:pPr>
            <w:r>
              <w:rPr>
                <w:sz w:val="16"/>
              </w:rPr>
              <w:t>Drugačna višinska karakteristika</w:t>
            </w:r>
          </w:p>
        </w:tc>
        <w:tc>
          <w:tcPr>
            <w:tcW w:type="dxa" w:w="2381"/>
            <w:vAlign w:val="center"/>
          </w:tcPr>
          <w:p>
            <w:pPr>
              <w:spacing w:after="40"/>
            </w:pPr>
            <w:r>
              <w:rPr>
                <w:sz w:val="16"/>
              </w:rPr>
              <w:t>Več delov, zahtevnejša geometrija; NEPREVERJENO</w:t>
            </w:r>
          </w:p>
        </w:tc>
      </w:tr>
    </w:tbl>
    <w:p>
      <w:r>
        <w:t>Ti koncepti niso dokončani načrti. Ne vsebujejo 3D modelov, risb, podatkov o stabilnosti ali nosilnosti. Agent lahko predlaga koncept, ne sme pa trditi, da je že dokazan.</w:t>
      </w:r>
    </w:p>
    <w:p>
      <w:pPr>
        <w:pStyle w:val="Heading1"/>
      </w:pPr>
      <w:r>
        <w:t>5. Sintetični katalog hidravlike</w:t>
      </w:r>
    </w:p>
    <w:p>
      <w:r>
        <w:t>Vsi spodnji podatki so izmišljeni za primerjavo. Niso realni izdelki ali ponudbe dobaviteljev.</w:t>
      </w:r>
    </w:p>
    <w:tbl>
      <w:tblPr>
        <w:tblStyle w:val="LightShading-Accent1"/>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after="40"/>
            </w:pPr>
            <w:r>
              <w:rPr>
                <w:sz w:val="16"/>
              </w:rPr>
              <w:t>ID</w:t>
            </w:r>
          </w:p>
        </w:tc>
        <w:tc>
          <w:tcPr>
            <w:tcW w:type="dxa" w:w="2381"/>
            <w:vAlign w:val="center"/>
          </w:tcPr>
          <w:p>
            <w:pPr>
              <w:spacing w:after="40"/>
            </w:pPr>
            <w:r>
              <w:rPr>
                <w:sz w:val="16"/>
              </w:rPr>
              <w:t>Element</w:t>
            </w:r>
          </w:p>
        </w:tc>
        <w:tc>
          <w:tcPr>
            <w:tcW w:type="dxa" w:w="2381"/>
            <w:vAlign w:val="center"/>
          </w:tcPr>
          <w:p>
            <w:pPr>
              <w:spacing w:after="40"/>
            </w:pPr>
            <w:r>
              <w:rPr>
                <w:sz w:val="16"/>
              </w:rPr>
              <w:t>Sintetična lastnost</w:t>
            </w:r>
          </w:p>
        </w:tc>
        <w:tc>
          <w:tcPr>
            <w:tcW w:type="dxa" w:w="2381"/>
            <w:vAlign w:val="center"/>
          </w:tcPr>
          <w:p>
            <w:pPr>
              <w:spacing w:after="40"/>
            </w:pPr>
            <w:r>
              <w:rPr>
                <w:sz w:val="16"/>
              </w:rPr>
              <w:t>Opomba</w:t>
            </w:r>
          </w:p>
        </w:tc>
      </w:tr>
      <w:tr>
        <w:tc>
          <w:tcPr>
            <w:tcW w:type="dxa" w:w="2381"/>
            <w:vAlign w:val="center"/>
          </w:tcPr>
          <w:p>
            <w:pPr>
              <w:spacing w:after="40"/>
            </w:pPr>
            <w:r>
              <w:rPr>
                <w:sz w:val="16"/>
              </w:rPr>
              <w:t>HYD-01</w:t>
            </w:r>
          </w:p>
        </w:tc>
        <w:tc>
          <w:tcPr>
            <w:tcW w:type="dxa" w:w="2381"/>
            <w:vAlign w:val="center"/>
          </w:tcPr>
          <w:p>
            <w:pPr>
              <w:spacing w:after="40"/>
            </w:pPr>
            <w:r>
              <w:rPr>
                <w:sz w:val="16"/>
              </w:rPr>
              <w:t>Cilinder C63</w:t>
            </w:r>
          </w:p>
        </w:tc>
        <w:tc>
          <w:tcPr>
            <w:tcW w:type="dxa" w:w="2381"/>
            <w:vAlign w:val="center"/>
          </w:tcPr>
          <w:p>
            <w:pPr>
              <w:spacing w:after="40"/>
            </w:pPr>
            <w:r>
              <w:rPr>
                <w:sz w:val="16"/>
              </w:rPr>
              <w:t>Premer bata 63 mm; tlak največ 200 bar</w:t>
            </w:r>
          </w:p>
        </w:tc>
        <w:tc>
          <w:tcPr>
            <w:tcW w:type="dxa" w:w="2381"/>
            <w:vAlign w:val="center"/>
          </w:tcPr>
          <w:p>
            <w:pPr>
              <w:spacing w:after="40"/>
            </w:pPr>
            <w:r>
              <w:rPr>
                <w:sz w:val="16"/>
              </w:rPr>
              <w:t>Hod in vgradnja NI PODATKA</w:t>
            </w:r>
          </w:p>
        </w:tc>
      </w:tr>
      <w:tr>
        <w:tc>
          <w:tcPr>
            <w:tcW w:type="dxa" w:w="2381"/>
            <w:vAlign w:val="center"/>
          </w:tcPr>
          <w:p>
            <w:pPr>
              <w:spacing w:after="40"/>
            </w:pPr>
            <w:r>
              <w:rPr>
                <w:sz w:val="16"/>
              </w:rPr>
              <w:t>HYD-02</w:t>
            </w:r>
          </w:p>
        </w:tc>
        <w:tc>
          <w:tcPr>
            <w:tcW w:type="dxa" w:w="2381"/>
            <w:vAlign w:val="center"/>
          </w:tcPr>
          <w:p>
            <w:pPr>
              <w:spacing w:after="40"/>
            </w:pPr>
            <w:r>
              <w:rPr>
                <w:sz w:val="16"/>
              </w:rPr>
              <w:t>Cilinder C70</w:t>
            </w:r>
          </w:p>
        </w:tc>
        <w:tc>
          <w:tcPr>
            <w:tcW w:type="dxa" w:w="2381"/>
            <w:vAlign w:val="center"/>
          </w:tcPr>
          <w:p>
            <w:pPr>
              <w:spacing w:after="40"/>
            </w:pPr>
            <w:r>
              <w:rPr>
                <w:sz w:val="16"/>
              </w:rPr>
              <w:t>Premer bata 70 mm; tlak največ 250 bar</w:t>
            </w:r>
          </w:p>
        </w:tc>
        <w:tc>
          <w:tcPr>
            <w:tcW w:type="dxa" w:w="2381"/>
            <w:vAlign w:val="center"/>
          </w:tcPr>
          <w:p>
            <w:pPr>
              <w:spacing w:after="40"/>
            </w:pPr>
            <w:r>
              <w:rPr>
                <w:sz w:val="16"/>
              </w:rPr>
              <w:t>Hod in vgradnja NI PODATKA</w:t>
            </w:r>
          </w:p>
        </w:tc>
      </w:tr>
      <w:tr>
        <w:tc>
          <w:tcPr>
            <w:tcW w:type="dxa" w:w="2381"/>
            <w:vAlign w:val="center"/>
          </w:tcPr>
          <w:p>
            <w:pPr>
              <w:spacing w:after="40"/>
            </w:pPr>
            <w:r>
              <w:rPr>
                <w:sz w:val="16"/>
              </w:rPr>
              <w:t>HYD-03</w:t>
            </w:r>
          </w:p>
        </w:tc>
        <w:tc>
          <w:tcPr>
            <w:tcW w:type="dxa" w:w="2381"/>
            <w:vAlign w:val="center"/>
          </w:tcPr>
          <w:p>
            <w:pPr>
              <w:spacing w:after="40"/>
            </w:pPr>
            <w:r>
              <w:rPr>
                <w:sz w:val="16"/>
              </w:rPr>
              <w:t>Cilinder C80</w:t>
            </w:r>
          </w:p>
        </w:tc>
        <w:tc>
          <w:tcPr>
            <w:tcW w:type="dxa" w:w="2381"/>
            <w:vAlign w:val="center"/>
          </w:tcPr>
          <w:p>
            <w:pPr>
              <w:spacing w:after="40"/>
            </w:pPr>
            <w:r>
              <w:rPr>
                <w:sz w:val="16"/>
              </w:rPr>
              <w:t>Premer bata 80 mm; tlak največ 250 bar</w:t>
            </w:r>
          </w:p>
        </w:tc>
        <w:tc>
          <w:tcPr>
            <w:tcW w:type="dxa" w:w="2381"/>
            <w:vAlign w:val="center"/>
          </w:tcPr>
          <w:p>
            <w:pPr>
              <w:spacing w:after="40"/>
            </w:pPr>
            <w:r>
              <w:rPr>
                <w:sz w:val="16"/>
              </w:rPr>
              <w:t>Hod in vgradnja NI PODATKA</w:t>
            </w:r>
          </w:p>
        </w:tc>
      </w:tr>
      <w:tr>
        <w:tc>
          <w:tcPr>
            <w:tcW w:type="dxa" w:w="2381"/>
            <w:vAlign w:val="center"/>
          </w:tcPr>
          <w:p>
            <w:pPr>
              <w:spacing w:after="40"/>
            </w:pPr>
            <w:r>
              <w:rPr>
                <w:sz w:val="16"/>
              </w:rPr>
              <w:t>HYD-04</w:t>
            </w:r>
          </w:p>
        </w:tc>
        <w:tc>
          <w:tcPr>
            <w:tcW w:type="dxa" w:w="2381"/>
            <w:vAlign w:val="center"/>
          </w:tcPr>
          <w:p>
            <w:pPr>
              <w:spacing w:after="40"/>
            </w:pPr>
            <w:r>
              <w:rPr>
                <w:sz w:val="16"/>
              </w:rPr>
              <w:t>Cilinder C63-H</w:t>
            </w:r>
          </w:p>
        </w:tc>
        <w:tc>
          <w:tcPr>
            <w:tcW w:type="dxa" w:w="2381"/>
            <w:vAlign w:val="center"/>
          </w:tcPr>
          <w:p>
            <w:pPr>
              <w:spacing w:after="40"/>
            </w:pPr>
            <w:r>
              <w:rPr>
                <w:sz w:val="16"/>
              </w:rPr>
              <w:t>Premer bata 63 mm; tlak največ 315 bar</w:t>
            </w:r>
          </w:p>
        </w:tc>
        <w:tc>
          <w:tcPr>
            <w:tcW w:type="dxa" w:w="2381"/>
            <w:vAlign w:val="center"/>
          </w:tcPr>
          <w:p>
            <w:pPr>
              <w:spacing w:after="40"/>
            </w:pPr>
            <w:r>
              <w:rPr>
                <w:sz w:val="16"/>
              </w:rPr>
              <w:t>Hod in vgradnja NI PODATKA</w:t>
            </w:r>
          </w:p>
        </w:tc>
      </w:tr>
      <w:tr>
        <w:tc>
          <w:tcPr>
            <w:tcW w:type="dxa" w:w="2381"/>
            <w:vAlign w:val="center"/>
          </w:tcPr>
          <w:p>
            <w:pPr>
              <w:spacing w:after="40"/>
            </w:pPr>
            <w:r>
              <w:rPr>
                <w:sz w:val="16"/>
              </w:rPr>
              <w:t>HYD-05</w:t>
            </w:r>
          </w:p>
        </w:tc>
        <w:tc>
          <w:tcPr>
            <w:tcW w:type="dxa" w:w="2381"/>
            <w:vAlign w:val="center"/>
          </w:tcPr>
          <w:p>
            <w:pPr>
              <w:spacing w:after="40"/>
            </w:pPr>
            <w:r>
              <w:rPr>
                <w:sz w:val="16"/>
              </w:rPr>
              <w:t>Agregat P10</w:t>
            </w:r>
          </w:p>
        </w:tc>
        <w:tc>
          <w:tcPr>
            <w:tcW w:type="dxa" w:w="2381"/>
            <w:vAlign w:val="center"/>
          </w:tcPr>
          <w:p>
            <w:pPr>
              <w:spacing w:after="40"/>
            </w:pPr>
            <w:r>
              <w:rPr>
                <w:sz w:val="16"/>
              </w:rPr>
              <w:t>Nazivni pretok 10 l/min; tlak največ 250 bar</w:t>
            </w:r>
          </w:p>
        </w:tc>
        <w:tc>
          <w:tcPr>
            <w:tcW w:type="dxa" w:w="2381"/>
            <w:vAlign w:val="center"/>
          </w:tcPr>
          <w:p>
            <w:pPr>
              <w:spacing w:after="40"/>
            </w:pPr>
            <w:r>
              <w:rPr>
                <w:sz w:val="16"/>
              </w:rPr>
              <w:t>Moč motorja NI PODATKA</w:t>
            </w:r>
          </w:p>
        </w:tc>
      </w:tr>
      <w:tr>
        <w:tc>
          <w:tcPr>
            <w:tcW w:type="dxa" w:w="2381"/>
            <w:vAlign w:val="center"/>
          </w:tcPr>
          <w:p>
            <w:pPr>
              <w:spacing w:after="40"/>
            </w:pPr>
            <w:r>
              <w:rPr>
                <w:sz w:val="16"/>
              </w:rPr>
              <w:t>HYD-06</w:t>
            </w:r>
          </w:p>
        </w:tc>
        <w:tc>
          <w:tcPr>
            <w:tcW w:type="dxa" w:w="2381"/>
            <w:vAlign w:val="center"/>
          </w:tcPr>
          <w:p>
            <w:pPr>
              <w:spacing w:after="40"/>
            </w:pPr>
            <w:r>
              <w:rPr>
                <w:sz w:val="16"/>
              </w:rPr>
              <w:t>Agregat P6-H</w:t>
            </w:r>
          </w:p>
        </w:tc>
        <w:tc>
          <w:tcPr>
            <w:tcW w:type="dxa" w:w="2381"/>
            <w:vAlign w:val="center"/>
          </w:tcPr>
          <w:p>
            <w:pPr>
              <w:spacing w:after="40"/>
            </w:pPr>
            <w:r>
              <w:rPr>
                <w:sz w:val="16"/>
              </w:rPr>
              <w:t>Nazivni pretok 6 l/min; tlak največ 315 bar</w:t>
            </w:r>
          </w:p>
        </w:tc>
        <w:tc>
          <w:tcPr>
            <w:tcW w:type="dxa" w:w="2381"/>
            <w:vAlign w:val="center"/>
          </w:tcPr>
          <w:p>
            <w:pPr>
              <w:spacing w:after="40"/>
            </w:pPr>
            <w:r>
              <w:rPr>
                <w:sz w:val="16"/>
              </w:rPr>
              <w:t>Moč motorja NI PODATKA</w:t>
            </w:r>
          </w:p>
        </w:tc>
      </w:tr>
      <w:tr>
        <w:tc>
          <w:tcPr>
            <w:tcW w:type="dxa" w:w="2381"/>
            <w:vAlign w:val="center"/>
          </w:tcPr>
          <w:p>
            <w:pPr>
              <w:spacing w:after="40"/>
            </w:pPr>
            <w:r>
              <w:rPr>
                <w:sz w:val="16"/>
              </w:rPr>
              <w:t>HYD-07</w:t>
            </w:r>
          </w:p>
        </w:tc>
        <w:tc>
          <w:tcPr>
            <w:tcW w:type="dxa" w:w="2381"/>
            <w:vAlign w:val="center"/>
          </w:tcPr>
          <w:p>
            <w:pPr>
              <w:spacing w:after="40"/>
            </w:pPr>
            <w:r>
              <w:rPr>
                <w:sz w:val="16"/>
              </w:rPr>
              <w:t>Varnostni ventil</w:t>
            </w:r>
          </w:p>
        </w:tc>
        <w:tc>
          <w:tcPr>
            <w:tcW w:type="dxa" w:w="2381"/>
            <w:vAlign w:val="center"/>
          </w:tcPr>
          <w:p>
            <w:pPr>
              <w:spacing w:after="40"/>
            </w:pPr>
            <w:r>
              <w:rPr>
                <w:sz w:val="16"/>
              </w:rPr>
              <w:t>Funkcija omejevanja tlaka</w:t>
            </w:r>
          </w:p>
        </w:tc>
        <w:tc>
          <w:tcPr>
            <w:tcW w:type="dxa" w:w="2381"/>
            <w:vAlign w:val="center"/>
          </w:tcPr>
          <w:p>
            <w:pPr>
              <w:spacing w:after="40"/>
            </w:pPr>
            <w:r>
              <w:rPr>
                <w:sz w:val="16"/>
              </w:rPr>
              <w:t>Nastavitev NI PODATKA</w:t>
            </w:r>
          </w:p>
        </w:tc>
      </w:tr>
      <w:tr>
        <w:tc>
          <w:tcPr>
            <w:tcW w:type="dxa" w:w="2381"/>
            <w:vAlign w:val="center"/>
          </w:tcPr>
          <w:p>
            <w:pPr>
              <w:spacing w:after="40"/>
            </w:pPr>
            <w:r>
              <w:rPr>
                <w:sz w:val="16"/>
              </w:rPr>
              <w:t>HYD-08</w:t>
            </w:r>
          </w:p>
        </w:tc>
        <w:tc>
          <w:tcPr>
            <w:tcW w:type="dxa" w:w="2381"/>
            <w:vAlign w:val="center"/>
          </w:tcPr>
          <w:p>
            <w:pPr>
              <w:spacing w:after="40"/>
            </w:pPr>
            <w:r>
              <w:rPr>
                <w:sz w:val="16"/>
              </w:rPr>
              <w:t>Protipovratni / zadrževalni ventil</w:t>
            </w:r>
          </w:p>
        </w:tc>
        <w:tc>
          <w:tcPr>
            <w:tcW w:type="dxa" w:w="2381"/>
            <w:vAlign w:val="center"/>
          </w:tcPr>
          <w:p>
            <w:pPr>
              <w:spacing w:after="40"/>
            </w:pPr>
            <w:r>
              <w:rPr>
                <w:sz w:val="16"/>
              </w:rPr>
              <w:t>Funkcija preprečevanja nenadzorovanega spusta</w:t>
            </w:r>
          </w:p>
        </w:tc>
        <w:tc>
          <w:tcPr>
            <w:tcW w:type="dxa" w:w="2381"/>
            <w:vAlign w:val="center"/>
          </w:tcPr>
          <w:p>
            <w:pPr>
              <w:spacing w:after="40"/>
            </w:pPr>
            <w:r>
              <w:rPr>
                <w:sz w:val="16"/>
              </w:rPr>
              <w:t>Tip in dimenzioniranje NI PODATKA</w:t>
            </w:r>
          </w:p>
        </w:tc>
      </w:tr>
    </w:tbl>
    <w:p>
      <w:r>
        <w:t>Kontrola: sila = tlak × efektivna površina × izkoristek; upoštevaj smer obremenitve, dejansko stran bata in varnostne rezerve. Izkoristek in potrebni pretok niso potrjeni. Ne izbiraj cilindra samo iz teoretičnega premera.</w:t>
      </w:r>
    </w:p>
    <w:p>
      <w:pPr>
        <w:pStyle w:val="Heading1"/>
      </w:pPr>
      <w:r>
        <w:t>6. Sintetični cenik in pravila stroškov</w:t>
      </w:r>
    </w:p>
    <w:tbl>
      <w:tblPr>
        <w:tblStyle w:val="LightShading-Accent1"/>
        <w:tblW w:type="auto" w:w="0"/>
        <w:jc w:val="center"/>
        <w:tblLook w:firstColumn="1" w:firstRow="1" w:lastColumn="0" w:lastRow="0" w:noHBand="0" w:noVBand="1" w:val="04A0"/>
      </w:tblPr>
      <w:tblGrid>
        <w:gridCol w:w="2381"/>
        <w:gridCol w:w="2381"/>
        <w:gridCol w:w="2381"/>
        <w:gridCol w:w="2381"/>
      </w:tblGrid>
      <w:tr>
        <w:tc>
          <w:tcPr>
            <w:tcW w:type="dxa" w:w="2381"/>
            <w:vAlign w:val="center"/>
          </w:tcPr>
          <w:p>
            <w:pPr>
              <w:spacing w:after="40"/>
            </w:pPr>
            <w:r>
              <w:rPr>
                <w:sz w:val="16"/>
              </w:rPr>
              <w:t>ID</w:t>
            </w:r>
          </w:p>
        </w:tc>
        <w:tc>
          <w:tcPr>
            <w:tcW w:type="dxa" w:w="2381"/>
            <w:vAlign w:val="center"/>
          </w:tcPr>
          <w:p>
            <w:pPr>
              <w:spacing w:after="40"/>
            </w:pPr>
            <w:r>
              <w:rPr>
                <w:sz w:val="16"/>
              </w:rPr>
              <w:t>Postavka</w:t>
            </w:r>
          </w:p>
        </w:tc>
        <w:tc>
          <w:tcPr>
            <w:tcW w:type="dxa" w:w="2381"/>
            <w:vAlign w:val="center"/>
          </w:tcPr>
          <w:p>
            <w:pPr>
              <w:spacing w:after="40"/>
            </w:pPr>
            <w:r>
              <w:rPr>
                <w:sz w:val="16"/>
              </w:rPr>
              <w:t>Testna cena EUR</w:t>
            </w:r>
          </w:p>
        </w:tc>
        <w:tc>
          <w:tcPr>
            <w:tcW w:type="dxa" w:w="2381"/>
            <w:vAlign w:val="center"/>
          </w:tcPr>
          <w:p>
            <w:pPr>
              <w:spacing w:after="40"/>
            </w:pPr>
            <w:r>
              <w:rPr>
                <w:sz w:val="16"/>
              </w:rPr>
              <w:t>Status</w:t>
            </w:r>
          </w:p>
        </w:tc>
      </w:tr>
      <w:tr>
        <w:tc>
          <w:tcPr>
            <w:tcW w:type="dxa" w:w="2381"/>
            <w:vAlign w:val="center"/>
          </w:tcPr>
          <w:p>
            <w:pPr>
              <w:spacing w:after="40"/>
            </w:pPr>
            <w:r>
              <w:rPr>
                <w:sz w:val="16"/>
              </w:rPr>
              <w:t>COST-01</w:t>
            </w:r>
          </w:p>
        </w:tc>
        <w:tc>
          <w:tcPr>
            <w:tcW w:type="dxa" w:w="2381"/>
            <w:vAlign w:val="center"/>
          </w:tcPr>
          <w:p>
            <w:pPr>
              <w:spacing w:after="40"/>
            </w:pPr>
            <w:r>
              <w:rPr>
                <w:sz w:val="16"/>
              </w:rPr>
              <w:t>Jeklo / material za okvir</w:t>
            </w:r>
          </w:p>
        </w:tc>
        <w:tc>
          <w:tcPr>
            <w:tcW w:type="dxa" w:w="2381"/>
            <w:vAlign w:val="center"/>
          </w:tcPr>
          <w:p>
            <w:pPr>
              <w:spacing w:after="40"/>
            </w:pPr>
            <w:r>
              <w:rPr>
                <w:sz w:val="16"/>
              </w:rPr>
              <w:t>320</w:t>
            </w:r>
          </w:p>
        </w:tc>
        <w:tc>
          <w:tcPr>
            <w:tcW w:type="dxa" w:w="2381"/>
            <w:vAlign w:val="center"/>
          </w:tcPr>
          <w:p>
            <w:pPr>
              <w:spacing w:after="40"/>
            </w:pPr>
            <w:r>
              <w:rPr>
                <w:sz w:val="16"/>
              </w:rPr>
              <w:t>IZMIŠLJENO</w:t>
            </w:r>
          </w:p>
        </w:tc>
      </w:tr>
      <w:tr>
        <w:tc>
          <w:tcPr>
            <w:tcW w:type="dxa" w:w="2381"/>
            <w:vAlign w:val="center"/>
          </w:tcPr>
          <w:p>
            <w:pPr>
              <w:spacing w:after="40"/>
            </w:pPr>
            <w:r>
              <w:rPr>
                <w:sz w:val="16"/>
              </w:rPr>
              <w:t>COST-02</w:t>
            </w:r>
          </w:p>
        </w:tc>
        <w:tc>
          <w:tcPr>
            <w:tcW w:type="dxa" w:w="2381"/>
            <w:vAlign w:val="center"/>
          </w:tcPr>
          <w:p>
            <w:pPr>
              <w:spacing w:after="40"/>
            </w:pPr>
            <w:r>
              <w:rPr>
                <w:sz w:val="16"/>
              </w:rPr>
              <w:t>Rezanje in varjenje</w:t>
            </w:r>
          </w:p>
        </w:tc>
        <w:tc>
          <w:tcPr>
            <w:tcW w:type="dxa" w:w="2381"/>
            <w:vAlign w:val="center"/>
          </w:tcPr>
          <w:p>
            <w:pPr>
              <w:spacing w:after="40"/>
            </w:pPr>
            <w:r>
              <w:rPr>
                <w:sz w:val="16"/>
              </w:rPr>
              <w:t>260</w:t>
            </w:r>
          </w:p>
        </w:tc>
        <w:tc>
          <w:tcPr>
            <w:tcW w:type="dxa" w:w="2381"/>
            <w:vAlign w:val="center"/>
          </w:tcPr>
          <w:p>
            <w:pPr>
              <w:spacing w:after="40"/>
            </w:pPr>
            <w:r>
              <w:rPr>
                <w:sz w:val="16"/>
              </w:rPr>
              <w:t>IZMIŠLJENO</w:t>
            </w:r>
          </w:p>
        </w:tc>
      </w:tr>
      <w:tr>
        <w:tc>
          <w:tcPr>
            <w:tcW w:type="dxa" w:w="2381"/>
            <w:vAlign w:val="center"/>
          </w:tcPr>
          <w:p>
            <w:pPr>
              <w:spacing w:after="40"/>
            </w:pPr>
            <w:r>
              <w:rPr>
                <w:sz w:val="16"/>
              </w:rPr>
              <w:t>COST-03</w:t>
            </w:r>
          </w:p>
        </w:tc>
        <w:tc>
          <w:tcPr>
            <w:tcW w:type="dxa" w:w="2381"/>
            <w:vAlign w:val="center"/>
          </w:tcPr>
          <w:p>
            <w:pPr>
              <w:spacing w:after="40"/>
            </w:pPr>
            <w:r>
              <w:rPr>
                <w:sz w:val="16"/>
              </w:rPr>
              <w:t>Cilinder C63</w:t>
            </w:r>
          </w:p>
        </w:tc>
        <w:tc>
          <w:tcPr>
            <w:tcW w:type="dxa" w:w="2381"/>
            <w:vAlign w:val="center"/>
          </w:tcPr>
          <w:p>
            <w:pPr>
              <w:spacing w:after="40"/>
            </w:pPr>
            <w:r>
              <w:rPr>
                <w:sz w:val="16"/>
              </w:rPr>
              <w:t>210</w:t>
            </w:r>
          </w:p>
        </w:tc>
        <w:tc>
          <w:tcPr>
            <w:tcW w:type="dxa" w:w="2381"/>
            <w:vAlign w:val="center"/>
          </w:tcPr>
          <w:p>
            <w:pPr>
              <w:spacing w:after="40"/>
            </w:pPr>
            <w:r>
              <w:rPr>
                <w:sz w:val="16"/>
              </w:rPr>
              <w:t>IZMIŠLJENO</w:t>
            </w:r>
          </w:p>
        </w:tc>
      </w:tr>
      <w:tr>
        <w:tc>
          <w:tcPr>
            <w:tcW w:type="dxa" w:w="2381"/>
            <w:vAlign w:val="center"/>
          </w:tcPr>
          <w:p>
            <w:pPr>
              <w:spacing w:after="40"/>
            </w:pPr>
            <w:r>
              <w:rPr>
                <w:sz w:val="16"/>
              </w:rPr>
              <w:t>COST-04</w:t>
            </w:r>
          </w:p>
        </w:tc>
        <w:tc>
          <w:tcPr>
            <w:tcW w:type="dxa" w:w="2381"/>
            <w:vAlign w:val="center"/>
          </w:tcPr>
          <w:p>
            <w:pPr>
              <w:spacing w:after="40"/>
            </w:pPr>
            <w:r>
              <w:rPr>
                <w:sz w:val="16"/>
              </w:rPr>
              <w:t>Cilinder C70</w:t>
            </w:r>
          </w:p>
        </w:tc>
        <w:tc>
          <w:tcPr>
            <w:tcW w:type="dxa" w:w="2381"/>
            <w:vAlign w:val="center"/>
          </w:tcPr>
          <w:p>
            <w:pPr>
              <w:spacing w:after="40"/>
            </w:pPr>
            <w:r>
              <w:rPr>
                <w:sz w:val="16"/>
              </w:rPr>
              <w:t>245</w:t>
            </w:r>
          </w:p>
        </w:tc>
        <w:tc>
          <w:tcPr>
            <w:tcW w:type="dxa" w:w="2381"/>
            <w:vAlign w:val="center"/>
          </w:tcPr>
          <w:p>
            <w:pPr>
              <w:spacing w:after="40"/>
            </w:pPr>
            <w:r>
              <w:rPr>
                <w:sz w:val="16"/>
              </w:rPr>
              <w:t>IZMIŠLJENO</w:t>
            </w:r>
          </w:p>
        </w:tc>
      </w:tr>
      <w:tr>
        <w:tc>
          <w:tcPr>
            <w:tcW w:type="dxa" w:w="2381"/>
            <w:vAlign w:val="center"/>
          </w:tcPr>
          <w:p>
            <w:pPr>
              <w:spacing w:after="40"/>
            </w:pPr>
            <w:r>
              <w:rPr>
                <w:sz w:val="16"/>
              </w:rPr>
              <w:t>COST-05</w:t>
            </w:r>
          </w:p>
        </w:tc>
        <w:tc>
          <w:tcPr>
            <w:tcW w:type="dxa" w:w="2381"/>
            <w:vAlign w:val="center"/>
          </w:tcPr>
          <w:p>
            <w:pPr>
              <w:spacing w:after="40"/>
            </w:pPr>
            <w:r>
              <w:rPr>
                <w:sz w:val="16"/>
              </w:rPr>
              <w:t>Cilinder C80</w:t>
            </w:r>
          </w:p>
        </w:tc>
        <w:tc>
          <w:tcPr>
            <w:tcW w:type="dxa" w:w="2381"/>
            <w:vAlign w:val="center"/>
          </w:tcPr>
          <w:p>
            <w:pPr>
              <w:spacing w:after="40"/>
            </w:pPr>
            <w:r>
              <w:rPr>
                <w:sz w:val="16"/>
              </w:rPr>
              <w:t>285</w:t>
            </w:r>
          </w:p>
        </w:tc>
        <w:tc>
          <w:tcPr>
            <w:tcW w:type="dxa" w:w="2381"/>
            <w:vAlign w:val="center"/>
          </w:tcPr>
          <w:p>
            <w:pPr>
              <w:spacing w:after="40"/>
            </w:pPr>
            <w:r>
              <w:rPr>
                <w:sz w:val="16"/>
              </w:rPr>
              <w:t>IZMIŠLJENO</w:t>
            </w:r>
          </w:p>
        </w:tc>
      </w:tr>
      <w:tr>
        <w:tc>
          <w:tcPr>
            <w:tcW w:type="dxa" w:w="2381"/>
            <w:vAlign w:val="center"/>
          </w:tcPr>
          <w:p>
            <w:pPr>
              <w:spacing w:after="40"/>
            </w:pPr>
            <w:r>
              <w:rPr>
                <w:sz w:val="16"/>
              </w:rPr>
              <w:t>COST-06</w:t>
            </w:r>
          </w:p>
        </w:tc>
        <w:tc>
          <w:tcPr>
            <w:tcW w:type="dxa" w:w="2381"/>
            <w:vAlign w:val="center"/>
          </w:tcPr>
          <w:p>
            <w:pPr>
              <w:spacing w:after="40"/>
            </w:pPr>
            <w:r>
              <w:rPr>
                <w:sz w:val="16"/>
              </w:rPr>
              <w:t>Cilinder C63-H</w:t>
            </w:r>
          </w:p>
        </w:tc>
        <w:tc>
          <w:tcPr>
            <w:tcW w:type="dxa" w:w="2381"/>
            <w:vAlign w:val="center"/>
          </w:tcPr>
          <w:p>
            <w:pPr>
              <w:spacing w:after="40"/>
            </w:pPr>
            <w:r>
              <w:rPr>
                <w:sz w:val="16"/>
              </w:rPr>
              <w:t>330</w:t>
            </w:r>
          </w:p>
        </w:tc>
        <w:tc>
          <w:tcPr>
            <w:tcW w:type="dxa" w:w="2381"/>
            <w:vAlign w:val="center"/>
          </w:tcPr>
          <w:p>
            <w:pPr>
              <w:spacing w:after="40"/>
            </w:pPr>
            <w:r>
              <w:rPr>
                <w:sz w:val="16"/>
              </w:rPr>
              <w:t>IZMIŠLJENO</w:t>
            </w:r>
          </w:p>
        </w:tc>
      </w:tr>
      <w:tr>
        <w:tc>
          <w:tcPr>
            <w:tcW w:type="dxa" w:w="2381"/>
            <w:vAlign w:val="center"/>
          </w:tcPr>
          <w:p>
            <w:pPr>
              <w:spacing w:after="40"/>
            </w:pPr>
            <w:r>
              <w:rPr>
                <w:sz w:val="16"/>
              </w:rPr>
              <w:t>COST-07</w:t>
            </w:r>
          </w:p>
        </w:tc>
        <w:tc>
          <w:tcPr>
            <w:tcW w:type="dxa" w:w="2381"/>
            <w:vAlign w:val="center"/>
          </w:tcPr>
          <w:p>
            <w:pPr>
              <w:spacing w:after="40"/>
            </w:pPr>
            <w:r>
              <w:rPr>
                <w:sz w:val="16"/>
              </w:rPr>
              <w:t>Agregat P10</w:t>
            </w:r>
          </w:p>
        </w:tc>
        <w:tc>
          <w:tcPr>
            <w:tcW w:type="dxa" w:w="2381"/>
            <w:vAlign w:val="center"/>
          </w:tcPr>
          <w:p>
            <w:pPr>
              <w:spacing w:after="40"/>
            </w:pPr>
            <w:r>
              <w:rPr>
                <w:sz w:val="16"/>
              </w:rPr>
              <w:t>420</w:t>
            </w:r>
          </w:p>
        </w:tc>
        <w:tc>
          <w:tcPr>
            <w:tcW w:type="dxa" w:w="2381"/>
            <w:vAlign w:val="center"/>
          </w:tcPr>
          <w:p>
            <w:pPr>
              <w:spacing w:after="40"/>
            </w:pPr>
            <w:r>
              <w:rPr>
                <w:sz w:val="16"/>
              </w:rPr>
              <w:t>IZMIŠLJENO</w:t>
            </w:r>
          </w:p>
        </w:tc>
      </w:tr>
      <w:tr>
        <w:tc>
          <w:tcPr>
            <w:tcW w:type="dxa" w:w="2381"/>
            <w:vAlign w:val="center"/>
          </w:tcPr>
          <w:p>
            <w:pPr>
              <w:spacing w:after="40"/>
            </w:pPr>
            <w:r>
              <w:rPr>
                <w:sz w:val="16"/>
              </w:rPr>
              <w:t>COST-08</w:t>
            </w:r>
          </w:p>
        </w:tc>
        <w:tc>
          <w:tcPr>
            <w:tcW w:type="dxa" w:w="2381"/>
            <w:vAlign w:val="center"/>
          </w:tcPr>
          <w:p>
            <w:pPr>
              <w:spacing w:after="40"/>
            </w:pPr>
            <w:r>
              <w:rPr>
                <w:sz w:val="16"/>
              </w:rPr>
              <w:t>Agregat P6-H</w:t>
            </w:r>
          </w:p>
        </w:tc>
        <w:tc>
          <w:tcPr>
            <w:tcW w:type="dxa" w:w="2381"/>
            <w:vAlign w:val="center"/>
          </w:tcPr>
          <w:p>
            <w:pPr>
              <w:spacing w:after="40"/>
            </w:pPr>
            <w:r>
              <w:rPr>
                <w:sz w:val="16"/>
              </w:rPr>
              <w:t>510</w:t>
            </w:r>
          </w:p>
        </w:tc>
        <w:tc>
          <w:tcPr>
            <w:tcW w:type="dxa" w:w="2381"/>
            <w:vAlign w:val="center"/>
          </w:tcPr>
          <w:p>
            <w:pPr>
              <w:spacing w:after="40"/>
            </w:pPr>
            <w:r>
              <w:rPr>
                <w:sz w:val="16"/>
              </w:rPr>
              <w:t>IZMIŠLJENO</w:t>
            </w:r>
          </w:p>
        </w:tc>
      </w:tr>
      <w:tr>
        <w:tc>
          <w:tcPr>
            <w:tcW w:type="dxa" w:w="2381"/>
            <w:vAlign w:val="center"/>
          </w:tcPr>
          <w:p>
            <w:pPr>
              <w:spacing w:after="40"/>
            </w:pPr>
            <w:r>
              <w:rPr>
                <w:sz w:val="16"/>
              </w:rPr>
              <w:t>COST-09</w:t>
            </w:r>
          </w:p>
        </w:tc>
        <w:tc>
          <w:tcPr>
            <w:tcW w:type="dxa" w:w="2381"/>
            <w:vAlign w:val="center"/>
          </w:tcPr>
          <w:p>
            <w:pPr>
              <w:spacing w:after="40"/>
            </w:pPr>
            <w:r>
              <w:rPr>
                <w:sz w:val="16"/>
              </w:rPr>
              <w:t>Ventilski sklop – osnovni</w:t>
            </w:r>
          </w:p>
        </w:tc>
        <w:tc>
          <w:tcPr>
            <w:tcW w:type="dxa" w:w="2381"/>
            <w:vAlign w:val="center"/>
          </w:tcPr>
          <w:p>
            <w:pPr>
              <w:spacing w:after="40"/>
            </w:pPr>
            <w:r>
              <w:rPr>
                <w:sz w:val="16"/>
              </w:rPr>
              <w:t>180</w:t>
            </w:r>
          </w:p>
        </w:tc>
        <w:tc>
          <w:tcPr>
            <w:tcW w:type="dxa" w:w="2381"/>
            <w:vAlign w:val="center"/>
          </w:tcPr>
          <w:p>
            <w:pPr>
              <w:spacing w:after="40"/>
            </w:pPr>
            <w:r>
              <w:rPr>
                <w:sz w:val="16"/>
              </w:rPr>
              <w:t>IZMIŠLJENO</w:t>
            </w:r>
          </w:p>
        </w:tc>
      </w:tr>
      <w:tr>
        <w:tc>
          <w:tcPr>
            <w:tcW w:type="dxa" w:w="2381"/>
            <w:vAlign w:val="center"/>
          </w:tcPr>
          <w:p>
            <w:pPr>
              <w:spacing w:after="40"/>
            </w:pPr>
            <w:r>
              <w:rPr>
                <w:sz w:val="16"/>
              </w:rPr>
              <w:t>COST-10</w:t>
            </w:r>
          </w:p>
        </w:tc>
        <w:tc>
          <w:tcPr>
            <w:tcW w:type="dxa" w:w="2381"/>
            <w:vAlign w:val="center"/>
          </w:tcPr>
          <w:p>
            <w:pPr>
              <w:spacing w:after="40"/>
            </w:pPr>
            <w:r>
              <w:rPr>
                <w:sz w:val="16"/>
              </w:rPr>
              <w:t>Montaža in preizkus</w:t>
            </w:r>
          </w:p>
        </w:tc>
        <w:tc>
          <w:tcPr>
            <w:tcW w:type="dxa" w:w="2381"/>
            <w:vAlign w:val="center"/>
          </w:tcPr>
          <w:p>
            <w:pPr>
              <w:spacing w:after="40"/>
            </w:pPr>
            <w:r>
              <w:rPr>
                <w:sz w:val="16"/>
              </w:rPr>
              <w:t>NI PODATKA</w:t>
            </w:r>
          </w:p>
        </w:tc>
        <w:tc>
          <w:tcPr>
            <w:tcW w:type="dxa" w:w="2381"/>
            <w:vAlign w:val="center"/>
          </w:tcPr>
          <w:p>
            <w:pPr>
              <w:spacing w:after="40"/>
            </w:pPr>
            <w:r>
              <w:rPr>
                <w:sz w:val="16"/>
              </w:rPr>
              <w:t>NEZNANO</w:t>
            </w:r>
          </w:p>
        </w:tc>
      </w:tr>
      <w:tr>
        <w:tc>
          <w:tcPr>
            <w:tcW w:type="dxa" w:w="2381"/>
            <w:vAlign w:val="center"/>
          </w:tcPr>
          <w:p>
            <w:pPr>
              <w:spacing w:after="40"/>
            </w:pPr>
            <w:r>
              <w:rPr>
                <w:sz w:val="16"/>
              </w:rPr>
              <w:t>COST-11</w:t>
            </w:r>
          </w:p>
        </w:tc>
        <w:tc>
          <w:tcPr>
            <w:tcW w:type="dxa" w:w="2381"/>
            <w:vAlign w:val="center"/>
          </w:tcPr>
          <w:p>
            <w:pPr>
              <w:spacing w:after="40"/>
            </w:pPr>
            <w:r>
              <w:rPr>
                <w:sz w:val="16"/>
              </w:rPr>
              <w:t>Elektro krmiljenje in zaščite</w:t>
            </w:r>
          </w:p>
        </w:tc>
        <w:tc>
          <w:tcPr>
            <w:tcW w:type="dxa" w:w="2381"/>
            <w:vAlign w:val="center"/>
          </w:tcPr>
          <w:p>
            <w:pPr>
              <w:spacing w:after="40"/>
            </w:pPr>
            <w:r>
              <w:rPr>
                <w:sz w:val="16"/>
              </w:rPr>
              <w:t>NI PODATKA</w:t>
            </w:r>
          </w:p>
        </w:tc>
        <w:tc>
          <w:tcPr>
            <w:tcW w:type="dxa" w:w="2381"/>
            <w:vAlign w:val="center"/>
          </w:tcPr>
          <w:p>
            <w:pPr>
              <w:spacing w:after="40"/>
            </w:pPr>
            <w:r>
              <w:rPr>
                <w:sz w:val="16"/>
              </w:rPr>
              <w:t>NEZNANO</w:t>
            </w:r>
          </w:p>
        </w:tc>
      </w:tr>
      <w:tr>
        <w:tc>
          <w:tcPr>
            <w:tcW w:type="dxa" w:w="2381"/>
            <w:vAlign w:val="center"/>
          </w:tcPr>
          <w:p>
            <w:pPr>
              <w:spacing w:after="40"/>
            </w:pPr>
            <w:r>
              <w:rPr>
                <w:sz w:val="16"/>
              </w:rPr>
              <w:t>COST-12</w:t>
            </w:r>
          </w:p>
        </w:tc>
        <w:tc>
          <w:tcPr>
            <w:tcW w:type="dxa" w:w="2381"/>
            <w:vAlign w:val="center"/>
          </w:tcPr>
          <w:p>
            <w:pPr>
              <w:spacing w:after="40"/>
            </w:pPr>
            <w:r>
              <w:rPr>
                <w:sz w:val="16"/>
              </w:rPr>
              <w:t>Transport, certifikacija, dokumentacija</w:t>
            </w:r>
          </w:p>
        </w:tc>
        <w:tc>
          <w:tcPr>
            <w:tcW w:type="dxa" w:w="2381"/>
            <w:vAlign w:val="center"/>
          </w:tcPr>
          <w:p>
            <w:pPr>
              <w:spacing w:after="40"/>
            </w:pPr>
            <w:r>
              <w:rPr>
                <w:sz w:val="16"/>
              </w:rPr>
              <w:t>NI PODATKA</w:t>
            </w:r>
          </w:p>
        </w:tc>
        <w:tc>
          <w:tcPr>
            <w:tcW w:type="dxa" w:w="2381"/>
            <w:vAlign w:val="center"/>
          </w:tcPr>
          <w:p>
            <w:pPr>
              <w:spacing w:after="40"/>
            </w:pPr>
            <w:r>
              <w:rPr>
                <w:sz w:val="16"/>
              </w:rPr>
              <w:t>NEZNANO</w:t>
            </w:r>
          </w:p>
        </w:tc>
      </w:tr>
    </w:tbl>
    <w:p>
      <w:r>
        <w:t>Cene so le scenarijski vhodni podatki, ne dokaz tržne vrednosti. Ekonomist mora uporabljati količine, povezane z izbrano zasnovo. Neznanih stroškov ne pretvori v 0 EUR. Seštevek znanih postavk označi »delni sintetični seštevek« in ne »skupna cena«.</w:t>
      </w:r>
    </w:p>
    <w:p>
      <w:pPr>
        <w:pStyle w:val="Heading1"/>
      </w:pPr>
      <w:r>
        <w:t>7. Pravila štirih agentov</w:t>
      </w:r>
    </w:p>
    <w:tbl>
      <w:tblPr>
        <w:tblStyle w:val="LightShading-Accent1"/>
        <w:tblW w:type="auto" w:w="0"/>
        <w:jc w:val="center"/>
        <w:tblLook w:firstColumn="1" w:firstRow="1" w:lastColumn="0" w:lastRow="0" w:noHBand="0" w:noVBand="1" w:val="04A0"/>
      </w:tblPr>
      <w:tblGrid>
        <w:gridCol w:w="3175"/>
        <w:gridCol w:w="3175"/>
        <w:gridCol w:w="3175"/>
      </w:tblGrid>
      <w:tr>
        <w:tc>
          <w:tcPr>
            <w:tcW w:type="dxa" w:w="3175"/>
            <w:vAlign w:val="center"/>
          </w:tcPr>
          <w:p>
            <w:pPr>
              <w:spacing w:after="40"/>
            </w:pPr>
            <w:r>
              <w:rPr>
                <w:sz w:val="16"/>
              </w:rPr>
              <w:t>Agent</w:t>
            </w:r>
          </w:p>
        </w:tc>
        <w:tc>
          <w:tcPr>
            <w:tcW w:type="dxa" w:w="3175"/>
            <w:vAlign w:val="center"/>
          </w:tcPr>
          <w:p>
            <w:pPr>
              <w:spacing w:after="40"/>
            </w:pPr>
            <w:r>
              <w:rPr>
                <w:sz w:val="16"/>
              </w:rPr>
              <w:t>Dovoljeno</w:t>
            </w:r>
          </w:p>
        </w:tc>
        <w:tc>
          <w:tcPr>
            <w:tcW w:type="dxa" w:w="3175"/>
            <w:vAlign w:val="center"/>
          </w:tcPr>
          <w:p>
            <w:pPr>
              <w:spacing w:after="40"/>
            </w:pPr>
            <w:r>
              <w:rPr>
                <w:sz w:val="16"/>
              </w:rPr>
              <w:t>Ni dovoljeno</w:t>
            </w:r>
          </w:p>
        </w:tc>
      </w:tr>
      <w:tr>
        <w:tc>
          <w:tcPr>
            <w:tcW w:type="dxa" w:w="3175"/>
            <w:vAlign w:val="center"/>
          </w:tcPr>
          <w:p>
            <w:pPr>
              <w:spacing w:after="40"/>
            </w:pPr>
            <w:r>
              <w:rPr>
                <w:sz w:val="16"/>
              </w:rPr>
              <w:t>Konstruktor</w:t>
            </w:r>
          </w:p>
        </w:tc>
        <w:tc>
          <w:tcPr>
            <w:tcW w:type="dxa" w:w="3175"/>
            <w:vAlign w:val="center"/>
          </w:tcPr>
          <w:p>
            <w:pPr>
              <w:spacing w:after="40"/>
            </w:pPr>
            <w:r>
              <w:rPr>
                <w:sz w:val="16"/>
              </w:rPr>
              <w:t>Predlaga spremembe GEO; navede razloge in potrebne izračune</w:t>
            </w:r>
          </w:p>
        </w:tc>
        <w:tc>
          <w:tcPr>
            <w:tcW w:type="dxa" w:w="3175"/>
            <w:vAlign w:val="center"/>
          </w:tcPr>
          <w:p>
            <w:pPr>
              <w:spacing w:after="40"/>
            </w:pPr>
            <w:r>
              <w:rPr>
                <w:sz w:val="16"/>
              </w:rPr>
              <w:t>Spreminja REQ brez odobritve</w:t>
            </w:r>
          </w:p>
        </w:tc>
      </w:tr>
      <w:tr>
        <w:tc>
          <w:tcPr>
            <w:tcW w:type="dxa" w:w="3175"/>
            <w:vAlign w:val="center"/>
          </w:tcPr>
          <w:p>
            <w:pPr>
              <w:spacing w:after="40"/>
            </w:pPr>
            <w:r>
              <w:rPr>
                <w:sz w:val="16"/>
              </w:rPr>
              <w:t>Hidravlik</w:t>
            </w:r>
          </w:p>
        </w:tc>
        <w:tc>
          <w:tcPr>
            <w:tcW w:type="dxa" w:w="3175"/>
            <w:vAlign w:val="center"/>
          </w:tcPr>
          <w:p>
            <w:pPr>
              <w:spacing w:after="40"/>
            </w:pPr>
            <w:r>
              <w:rPr>
                <w:sz w:val="16"/>
              </w:rPr>
              <w:t>Primerja HYD; preveri silo, tlak, hod, pretok</w:t>
            </w:r>
          </w:p>
        </w:tc>
        <w:tc>
          <w:tcPr>
            <w:tcW w:type="dxa" w:w="3175"/>
            <w:vAlign w:val="center"/>
          </w:tcPr>
          <w:p>
            <w:pPr>
              <w:spacing w:after="40"/>
            </w:pPr>
            <w:r>
              <w:rPr>
                <w:sz w:val="16"/>
              </w:rPr>
              <w:t>Potrdi katalogsko ustreznost brez manjkajočih podatkov</w:t>
            </w:r>
          </w:p>
        </w:tc>
      </w:tr>
      <w:tr>
        <w:tc>
          <w:tcPr>
            <w:tcW w:type="dxa" w:w="3175"/>
            <w:vAlign w:val="center"/>
          </w:tcPr>
          <w:p>
            <w:pPr>
              <w:spacing w:after="40"/>
            </w:pPr>
            <w:r>
              <w:rPr>
                <w:sz w:val="16"/>
              </w:rPr>
              <w:t>Ekonomist</w:t>
            </w:r>
          </w:p>
        </w:tc>
        <w:tc>
          <w:tcPr>
            <w:tcW w:type="dxa" w:w="3175"/>
            <w:vAlign w:val="center"/>
          </w:tcPr>
          <w:p>
            <w:pPr>
              <w:spacing w:after="40"/>
            </w:pPr>
            <w:r>
              <w:rPr>
                <w:sz w:val="16"/>
              </w:rPr>
              <w:t>Izračuna scenarijske stroške iz COST in kosovnice</w:t>
            </w:r>
          </w:p>
        </w:tc>
        <w:tc>
          <w:tcPr>
            <w:tcW w:type="dxa" w:w="3175"/>
            <w:vAlign w:val="center"/>
          </w:tcPr>
          <w:p>
            <w:pPr>
              <w:spacing w:after="40"/>
            </w:pPr>
            <w:r>
              <w:rPr>
                <w:sz w:val="16"/>
              </w:rPr>
              <w:t>Dopolni neznane cene ali jih označi z 0</w:t>
            </w:r>
          </w:p>
        </w:tc>
      </w:tr>
      <w:tr>
        <w:tc>
          <w:tcPr>
            <w:tcW w:type="dxa" w:w="3175"/>
            <w:vAlign w:val="center"/>
          </w:tcPr>
          <w:p>
            <w:pPr>
              <w:spacing w:after="40"/>
            </w:pPr>
            <w:r>
              <w:rPr>
                <w:sz w:val="16"/>
              </w:rPr>
              <w:t>Recenzent</w:t>
            </w:r>
          </w:p>
        </w:tc>
        <w:tc>
          <w:tcPr>
            <w:tcW w:type="dxa" w:w="3175"/>
            <w:vAlign w:val="center"/>
          </w:tcPr>
          <w:p>
            <w:pPr>
              <w:spacing w:after="40"/>
            </w:pPr>
            <w:r>
              <w:rPr>
                <w:sz w:val="16"/>
              </w:rPr>
              <w:t>Preveri REQ, vire, izračune, tveganja; usmeri popravke</w:t>
            </w:r>
          </w:p>
        </w:tc>
        <w:tc>
          <w:tcPr>
            <w:tcW w:type="dxa" w:w="3175"/>
            <w:vAlign w:val="center"/>
          </w:tcPr>
          <w:p>
            <w:pPr>
              <w:spacing w:after="40"/>
            </w:pPr>
            <w:r>
              <w:rPr>
                <w:sz w:val="16"/>
              </w:rPr>
              <w:t>Sam popravi zahteve ali razglasi nepreverjeno zasnovo za varno</w:t>
            </w:r>
          </w:p>
        </w:tc>
      </w:tr>
    </w:tbl>
    <w:p>
      <w:pPr>
        <w:pStyle w:val="Heading1"/>
      </w:pPr>
      <w:r>
        <w:t>8. Kontrolni seznam Recenzenta</w:t>
      </w:r>
    </w:p>
    <w:tbl>
      <w:tblPr>
        <w:tblStyle w:val="LightShading-Accent1"/>
        <w:tblW w:type="auto" w:w="0"/>
        <w:jc w:val="center"/>
        <w:tblLook w:firstColumn="1" w:firstRow="1" w:lastColumn="0" w:lastRow="0" w:noHBand="0" w:noVBand="1" w:val="04A0"/>
      </w:tblPr>
      <w:tblGrid>
        <w:gridCol w:w="3175"/>
        <w:gridCol w:w="3175"/>
        <w:gridCol w:w="3175"/>
      </w:tblGrid>
      <w:tr>
        <w:tc>
          <w:tcPr>
            <w:tcW w:type="dxa" w:w="3175"/>
            <w:vAlign w:val="center"/>
          </w:tcPr>
          <w:p>
            <w:pPr>
              <w:spacing w:after="40"/>
            </w:pPr>
            <w:r>
              <w:rPr>
                <w:sz w:val="16"/>
              </w:rPr>
              <w:t>ID</w:t>
            </w:r>
          </w:p>
        </w:tc>
        <w:tc>
          <w:tcPr>
            <w:tcW w:type="dxa" w:w="3175"/>
            <w:vAlign w:val="center"/>
          </w:tcPr>
          <w:p>
            <w:pPr>
              <w:spacing w:after="40"/>
            </w:pPr>
            <w:r>
              <w:rPr>
                <w:sz w:val="16"/>
              </w:rPr>
              <w:t>Kontrola</w:t>
            </w:r>
          </w:p>
        </w:tc>
        <w:tc>
          <w:tcPr>
            <w:tcW w:type="dxa" w:w="3175"/>
            <w:vAlign w:val="center"/>
          </w:tcPr>
          <w:p>
            <w:pPr>
              <w:spacing w:after="40"/>
            </w:pPr>
            <w:r>
              <w:rPr>
                <w:sz w:val="16"/>
              </w:rPr>
              <w:t>Pogoj za zaprtje</w:t>
            </w:r>
          </w:p>
        </w:tc>
      </w:tr>
      <w:tr>
        <w:tc>
          <w:tcPr>
            <w:tcW w:type="dxa" w:w="3175"/>
            <w:vAlign w:val="center"/>
          </w:tcPr>
          <w:p>
            <w:pPr>
              <w:spacing w:after="40"/>
            </w:pPr>
            <w:r>
              <w:rPr>
                <w:sz w:val="16"/>
              </w:rPr>
              <w:t>REV-01</w:t>
            </w:r>
          </w:p>
        </w:tc>
        <w:tc>
          <w:tcPr>
            <w:tcW w:type="dxa" w:w="3175"/>
            <w:vAlign w:val="center"/>
          </w:tcPr>
          <w:p>
            <w:pPr>
              <w:spacing w:after="40"/>
            </w:pPr>
            <w:r>
              <w:rPr>
                <w:sz w:val="16"/>
              </w:rPr>
              <w:t>Fiksne zahteve</w:t>
            </w:r>
          </w:p>
        </w:tc>
        <w:tc>
          <w:tcPr>
            <w:tcW w:type="dxa" w:w="3175"/>
            <w:vAlign w:val="center"/>
          </w:tcPr>
          <w:p>
            <w:pPr>
              <w:spacing w:after="40"/>
            </w:pPr>
            <w:r>
              <w:rPr>
                <w:sz w:val="16"/>
              </w:rPr>
              <w:t>REQ-01 do REQ-06 so nespremenjene</w:t>
            </w:r>
          </w:p>
        </w:tc>
      </w:tr>
      <w:tr>
        <w:tc>
          <w:tcPr>
            <w:tcW w:type="dxa" w:w="3175"/>
            <w:vAlign w:val="center"/>
          </w:tcPr>
          <w:p>
            <w:pPr>
              <w:spacing w:after="40"/>
            </w:pPr>
            <w:r>
              <w:rPr>
                <w:sz w:val="16"/>
              </w:rPr>
              <w:t>REV-02</w:t>
            </w:r>
          </w:p>
        </w:tc>
        <w:tc>
          <w:tcPr>
            <w:tcW w:type="dxa" w:w="3175"/>
            <w:vAlign w:val="center"/>
          </w:tcPr>
          <w:p>
            <w:pPr>
              <w:spacing w:after="40"/>
            </w:pPr>
            <w:r>
              <w:rPr>
                <w:sz w:val="16"/>
              </w:rPr>
              <w:t>Sila in hod</w:t>
            </w:r>
          </w:p>
        </w:tc>
        <w:tc>
          <w:tcPr>
            <w:tcW w:type="dxa" w:w="3175"/>
            <w:vAlign w:val="center"/>
          </w:tcPr>
          <w:p>
            <w:pPr>
              <w:spacing w:after="40"/>
            </w:pPr>
            <w:r>
              <w:rPr>
                <w:sz w:val="16"/>
              </w:rPr>
              <w:t>Izpeljana iz sledljive geometrije in determinističnega izračuna</w:t>
            </w:r>
          </w:p>
        </w:tc>
      </w:tr>
      <w:tr>
        <w:tc>
          <w:tcPr>
            <w:tcW w:type="dxa" w:w="3175"/>
            <w:vAlign w:val="center"/>
          </w:tcPr>
          <w:p>
            <w:pPr>
              <w:spacing w:after="40"/>
            </w:pPr>
            <w:r>
              <w:rPr>
                <w:sz w:val="16"/>
              </w:rPr>
              <w:t>REV-03</w:t>
            </w:r>
          </w:p>
        </w:tc>
        <w:tc>
          <w:tcPr>
            <w:tcW w:type="dxa" w:w="3175"/>
            <w:vAlign w:val="center"/>
          </w:tcPr>
          <w:p>
            <w:pPr>
              <w:spacing w:after="40"/>
            </w:pPr>
            <w:r>
              <w:rPr>
                <w:sz w:val="16"/>
              </w:rPr>
              <w:t>Izbira cilindra</w:t>
            </w:r>
          </w:p>
        </w:tc>
        <w:tc>
          <w:tcPr>
            <w:tcW w:type="dxa" w:w="3175"/>
            <w:vAlign w:val="center"/>
          </w:tcPr>
          <w:p>
            <w:pPr>
              <w:spacing w:after="40"/>
            </w:pPr>
            <w:r>
              <w:rPr>
                <w:sz w:val="16"/>
              </w:rPr>
              <w:t>Dokazan tlak, sila, hod in vgradnja; sicer ODPRTO</w:t>
            </w:r>
          </w:p>
        </w:tc>
      </w:tr>
      <w:tr>
        <w:tc>
          <w:tcPr>
            <w:tcW w:type="dxa" w:w="3175"/>
            <w:vAlign w:val="center"/>
          </w:tcPr>
          <w:p>
            <w:pPr>
              <w:spacing w:after="40"/>
            </w:pPr>
            <w:r>
              <w:rPr>
                <w:sz w:val="16"/>
              </w:rPr>
              <w:t>REV-04</w:t>
            </w:r>
          </w:p>
        </w:tc>
        <w:tc>
          <w:tcPr>
            <w:tcW w:type="dxa" w:w="3175"/>
            <w:vAlign w:val="center"/>
          </w:tcPr>
          <w:p>
            <w:pPr>
              <w:spacing w:after="40"/>
            </w:pPr>
            <w:r>
              <w:rPr>
                <w:sz w:val="16"/>
              </w:rPr>
              <w:t>Pretok in čas dviga</w:t>
            </w:r>
          </w:p>
        </w:tc>
        <w:tc>
          <w:tcPr>
            <w:tcW w:type="dxa" w:w="3175"/>
            <w:vAlign w:val="center"/>
          </w:tcPr>
          <w:p>
            <w:pPr>
              <w:spacing w:after="40"/>
            </w:pPr>
            <w:r>
              <w:rPr>
                <w:sz w:val="16"/>
              </w:rPr>
              <w:t>Vhodni čas, volumni in pretok znani; sicer ODPRTO</w:t>
            </w:r>
          </w:p>
        </w:tc>
      </w:tr>
      <w:tr>
        <w:tc>
          <w:tcPr>
            <w:tcW w:type="dxa" w:w="3175"/>
            <w:vAlign w:val="center"/>
          </w:tcPr>
          <w:p>
            <w:pPr>
              <w:spacing w:after="40"/>
            </w:pPr>
            <w:r>
              <w:rPr>
                <w:sz w:val="16"/>
              </w:rPr>
              <w:t>REV-05</w:t>
            </w:r>
          </w:p>
        </w:tc>
        <w:tc>
          <w:tcPr>
            <w:tcW w:type="dxa" w:w="3175"/>
            <w:vAlign w:val="center"/>
          </w:tcPr>
          <w:p>
            <w:pPr>
              <w:spacing w:after="40"/>
            </w:pPr>
            <w:r>
              <w:rPr>
                <w:sz w:val="16"/>
              </w:rPr>
              <w:t>Stabilnost in ekscentričnost</w:t>
            </w:r>
          </w:p>
        </w:tc>
        <w:tc>
          <w:tcPr>
            <w:tcW w:type="dxa" w:w="3175"/>
            <w:vAlign w:val="center"/>
          </w:tcPr>
          <w:p>
            <w:pPr>
              <w:spacing w:after="40"/>
            </w:pPr>
            <w:r>
              <w:rPr>
                <w:sz w:val="16"/>
              </w:rPr>
              <w:t>Preverjeni robni primeri; sicer ODPRTO</w:t>
            </w:r>
          </w:p>
        </w:tc>
      </w:tr>
      <w:tr>
        <w:tc>
          <w:tcPr>
            <w:tcW w:type="dxa" w:w="3175"/>
            <w:vAlign w:val="center"/>
          </w:tcPr>
          <w:p>
            <w:pPr>
              <w:spacing w:after="40"/>
            </w:pPr>
            <w:r>
              <w:rPr>
                <w:sz w:val="16"/>
              </w:rPr>
              <w:t>REV-06</w:t>
            </w:r>
          </w:p>
        </w:tc>
        <w:tc>
          <w:tcPr>
            <w:tcW w:type="dxa" w:w="3175"/>
            <w:vAlign w:val="center"/>
          </w:tcPr>
          <w:p>
            <w:pPr>
              <w:spacing w:after="40"/>
            </w:pPr>
            <w:r>
              <w:rPr>
                <w:sz w:val="16"/>
              </w:rPr>
              <w:t>Cena</w:t>
            </w:r>
          </w:p>
        </w:tc>
        <w:tc>
          <w:tcPr>
            <w:tcW w:type="dxa" w:w="3175"/>
            <w:vAlign w:val="center"/>
          </w:tcPr>
          <w:p>
            <w:pPr>
              <w:spacing w:after="40"/>
            </w:pPr>
            <w:r>
              <w:rPr>
                <w:sz w:val="16"/>
              </w:rPr>
              <w:t>Količine, izvor, datum, neznanke ločene</w:t>
            </w:r>
          </w:p>
        </w:tc>
      </w:tr>
      <w:tr>
        <w:tc>
          <w:tcPr>
            <w:tcW w:type="dxa" w:w="3175"/>
            <w:vAlign w:val="center"/>
          </w:tcPr>
          <w:p>
            <w:pPr>
              <w:spacing w:after="40"/>
            </w:pPr>
            <w:r>
              <w:rPr>
                <w:sz w:val="16"/>
              </w:rPr>
              <w:t>REV-07</w:t>
            </w:r>
          </w:p>
        </w:tc>
        <w:tc>
          <w:tcPr>
            <w:tcW w:type="dxa" w:w="3175"/>
            <w:vAlign w:val="center"/>
          </w:tcPr>
          <w:p>
            <w:pPr>
              <w:spacing w:after="40"/>
            </w:pPr>
            <w:r>
              <w:rPr>
                <w:sz w:val="16"/>
              </w:rPr>
              <w:t>Varnost</w:t>
            </w:r>
          </w:p>
        </w:tc>
        <w:tc>
          <w:tcPr>
            <w:tcW w:type="dxa" w:w="3175"/>
            <w:vAlign w:val="center"/>
          </w:tcPr>
          <w:p>
            <w:pPr>
              <w:spacing w:after="40"/>
            </w:pPr>
            <w:r>
              <w:rPr>
                <w:sz w:val="16"/>
              </w:rPr>
              <w:t>Zahteve in ukrepi določeni; sicer ODPRTO</w:t>
            </w:r>
          </w:p>
        </w:tc>
      </w:tr>
      <w:tr>
        <w:tc>
          <w:tcPr>
            <w:tcW w:type="dxa" w:w="3175"/>
            <w:vAlign w:val="center"/>
          </w:tcPr>
          <w:p>
            <w:pPr>
              <w:spacing w:after="40"/>
            </w:pPr>
            <w:r>
              <w:rPr>
                <w:sz w:val="16"/>
              </w:rPr>
              <w:t>REV-08</w:t>
            </w:r>
          </w:p>
        </w:tc>
        <w:tc>
          <w:tcPr>
            <w:tcW w:type="dxa" w:w="3175"/>
            <w:vAlign w:val="center"/>
          </w:tcPr>
          <w:p>
            <w:pPr>
              <w:spacing w:after="40"/>
            </w:pPr>
            <w:r>
              <w:rPr>
                <w:sz w:val="16"/>
              </w:rPr>
              <w:t>Sprememba R01 → R02</w:t>
            </w:r>
          </w:p>
        </w:tc>
        <w:tc>
          <w:tcPr>
            <w:tcW w:type="dxa" w:w="3175"/>
            <w:vAlign w:val="center"/>
          </w:tcPr>
          <w:p>
            <w:pPr>
              <w:spacing w:after="40"/>
            </w:pPr>
            <w:r>
              <w:rPr>
                <w:sz w:val="16"/>
              </w:rPr>
              <w:t>Dokazljiv popravek ali pošten status »nerešeno«</w:t>
            </w:r>
          </w:p>
        </w:tc>
      </w:tr>
    </w:tbl>
    <w:p>
      <w:pPr>
        <w:pStyle w:val="Heading1"/>
      </w:pPr>
      <w:r>
        <w:t>9. Namerno nepopolni podatki za test</w:t>
      </w:r>
    </w:p>
    <w:p>
      <w:r>
        <w:t>TEST-01: HYD-01 ima premer 63 mm, vendar manjka hod in vgradna mera. Agent ne sme trditi, da ga je mogoče vgraditi.</w:t>
      </w:r>
    </w:p>
    <w:p>
      <w:r>
        <w:t>TEST-02: Za čas dviga REQ-09 ni vrednosti. Agent ne sme izmišljati zahtevane hitrosti.</w:t>
      </w:r>
    </w:p>
    <w:p>
      <w:r>
        <w:t>TEST-03: Ekscentrična obremenitev REQ-10 ni določena. Recenzent mora pustiti kontrolo stabilnosti odprto.</w:t>
      </w:r>
    </w:p>
    <w:p>
      <w:r>
        <w:t>TEST-04: Stroški COST-10 do COST-12 so neznani. Ekonomist ne sme poročati potrjene skupne cene.</w:t>
      </w:r>
    </w:p>
    <w:p>
      <w:r>
        <w:t>TEST-05: Izbira višjega tlaka lahko zmanjša zahtevani premer, vendar sama po sebi ne dokazuje cenejše ali varnejše rešitve.</w:t>
      </w:r>
    </w:p>
    <w:p>
      <w:pPr>
        <w:pStyle w:val="Heading1"/>
      </w:pPr>
      <w:r>
        <w:t>10. Navodilo za povezavo s programom</w:t>
      </w:r>
    </w:p>
    <w:p>
      <w:r>
        <w:t>Predlagana pot v javnem repozitoriju: knowledge_base/Testna_baza_znanja_V01.docx. Codex naj iz DOCX izlušči odstavke in tabele, ohrani ID-je REQ/GEO/CON/HYD/COST/REV/TEST in pripravi strukturiran vhod za agente. Naj doda preverjanje, da je dokument najden, berljiv in da ne vsebuje podvojitev ID-jev. Pri predaji agentom naj uporablja citate ID-jev in razlikuje fiksne zahteve, sintetične kataloge ter manjkajoče podatke.</w:t>
      </w:r>
    </w:p>
    <w:p>
      <w:r>
        <w:t>Za prvi preizkus naj se sistem ob manjkajočem dokumentu ustavi z jasno napako, ne pa tiho nadaljuje s privzetimi izmišljenimi podatki. Obstoječe rezultate R01 ohrani kot referenco in ne spreminja zgodovine.</w:t>
      </w:r>
    </w:p>
    <w:p>
      <w:pPr>
        <w:pStyle w:val="Heading1"/>
      </w:pPr>
      <w:r>
        <w:t>11. Kriteriji uspeha preizkusa</w:t>
      </w:r>
    </w:p>
    <w:p>
      <w:r>
        <w:t>Uspeh pomeni, da agenti dejansko preberejo navedene podatke, uporabljajo pravilne ID-je, ne spreminjajo REQ, ne izmišljajo manjkajočih cen ali dimenzij, podajo utemeljene predloge in da Recenzent odkrije odprta vprašanja. Uspeh NE pomeni avtomatične tehnične odobritve ali pripravljenosti za izdelavo.</w:t>
      </w:r>
    </w:p>
    <w:sectPr w:rsidR="00FC693F" w:rsidRPr="0006063C" w:rsidSect="00034616">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A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