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Poppins" w:hAnsi="Poppins"/>
          <w:color w:val="BF0041"/>
          <w:sz w:val="21"/>
          <w:szCs w:val="21"/>
        </w:rPr>
      </w:pPr>
      <w:r>
        <w:rPr>
          <w:rFonts w:ascii="Poppins" w:hAnsi="Poppins"/>
          <w:color w:val="BF0041"/>
          <w:sz w:val="21"/>
          <w:szCs w:val="21"/>
        </w:rPr>
        <w:t>1. User management Module</w:t>
      </w:r>
    </w:p>
    <w:p>
      <w:pPr>
        <w:pStyle w:val="Normal"/>
        <w:bidi w:val="0"/>
        <w:jc w:val="left"/>
        <w:rPr>
          <w:rFonts w:ascii="Poppins" w:hAnsi="Poppins"/>
          <w:color w:val="BF0041"/>
          <w:sz w:val="21"/>
          <w:szCs w:val="21"/>
        </w:rPr>
      </w:pPr>
      <w:r>
        <w:rPr>
          <w:rFonts w:ascii="Poppins" w:hAnsi="Poppins"/>
          <w:color w:val="BF0041"/>
          <w:sz w:val="21"/>
          <w:szCs w:val="21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User account creation and management</w:t>
      </w:r>
      <w:r>
        <w:rPr>
          <w:rFonts w:ascii="Poppins" w:hAnsi="Poppins"/>
          <w:sz w:val="20"/>
          <w:szCs w:val="20"/>
        </w:rPr>
        <w:t xml:space="preserve">: The module allows administrators to create and manage user accounts, including adding new users, modifying user information, and deleting users.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Role-based access control:</w:t>
      </w:r>
      <w:r>
        <w:rPr>
          <w:rFonts w:ascii="Poppins" w:hAnsi="Poppins"/>
          <w:sz w:val="20"/>
          <w:szCs w:val="20"/>
        </w:rPr>
        <w:t xml:space="preserve"> The module allows administrators to define roles and assign permissions to each role.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Authentication and password security:</w:t>
      </w:r>
      <w:r>
        <w:rPr>
          <w:rFonts w:ascii="Poppins" w:hAnsi="Poppins"/>
          <w:sz w:val="20"/>
          <w:szCs w:val="20"/>
        </w:rPr>
        <w:t xml:space="preserve">  The module provides authentication functionality to ensure that only authorized users can access the application.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29" w:hanging="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Consideration : 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Password Policies (Front-end)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multi-factor authentication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Implement rate limiting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Use secure cookie settings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color w:val="00A933"/>
          <w:sz w:val="20"/>
          <w:szCs w:val="20"/>
        </w:rPr>
      </w:pPr>
      <w:r>
        <w:rPr>
          <w:rFonts w:ascii="Poppins" w:hAnsi="Poppins"/>
          <w:color w:val="00A933"/>
          <w:sz w:val="20"/>
          <w:szCs w:val="20"/>
        </w:rPr>
        <w:t xml:space="preserve">token-based authentication:  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Use secure cookie settings: Use secure cookie settings, such as the </w:t>
      </w:r>
      <w:r>
        <w:rPr>
          <w:rStyle w:val="SourceText"/>
          <w:rFonts w:ascii="Poppins" w:hAnsi="Poppins"/>
          <w:sz w:val="20"/>
          <w:szCs w:val="20"/>
        </w:rPr>
        <w:t>Secure</w:t>
      </w:r>
      <w:r>
        <w:rPr>
          <w:rFonts w:ascii="Poppins" w:hAnsi="Poppins"/>
          <w:sz w:val="20"/>
          <w:szCs w:val="20"/>
        </w:rPr>
        <w:t xml:space="preserve"> and </w:t>
      </w:r>
      <w:r>
        <w:rPr>
          <w:rStyle w:val="SourceText"/>
          <w:rFonts w:ascii="Poppins" w:hAnsi="Poppins"/>
          <w:sz w:val="20"/>
          <w:szCs w:val="20"/>
        </w:rPr>
        <w:t>HttpOnly</w:t>
      </w:r>
      <w:r>
        <w:rPr>
          <w:rFonts w:ascii="Poppins" w:hAnsi="Poppins"/>
          <w:sz w:val="20"/>
          <w:szCs w:val="20"/>
        </w:rPr>
        <w:t xml:space="preserve"> flags, to prevent cookie theft and session hijacking attacks.</w:t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   </w:t>
      </w:r>
      <w:r>
        <w:rPr>
          <w:rFonts w:ascii="Poppins" w:hAnsi="Poppins"/>
          <w:sz w:val="20"/>
          <w:szCs w:val="20"/>
        </w:rPr>
        <w:t>Security CSRF Token in Django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color w:val="FFFFFF"/>
          <w:sz w:val="20"/>
          <w:szCs w:val="20"/>
          <w:shd w:fill="00A933" w:val="clear"/>
        </w:rPr>
        <w:t>UserRoles model</w:t>
      </w:r>
      <w:r>
        <w:rPr>
          <w:rFonts w:ascii="Poppins" w:hAnsi="Poppins"/>
          <w:sz w:val="20"/>
          <w:szCs w:val="20"/>
        </w:rPr>
        <w:t xml:space="preserve"> : a model for authentication system for PCMS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username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password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user_role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color w:val="FFFFFF"/>
          <w:sz w:val="20"/>
          <w:szCs w:val="20"/>
          <w:shd w:fill="00A933" w:val="clear"/>
        </w:rPr>
        <w:t>UserProfileInformation</w:t>
      </w:r>
      <w:r>
        <w:rPr>
          <w:rFonts w:ascii="Poppins" w:hAnsi="Poppins"/>
          <w:sz w:val="20"/>
          <w:szCs w:val="20"/>
        </w:rPr>
        <w:t>: a data model for storing the User Information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First name,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Last_name,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age, Gender,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date_of_birth  etc.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User activity logging and audit trails:</w:t>
      </w:r>
      <w:r>
        <w:rPr>
          <w:rFonts w:ascii="Poppins" w:hAnsi="Poppins"/>
          <w:sz w:val="20"/>
          <w:szCs w:val="20"/>
        </w:rPr>
        <w:t xml:space="preserve"> The module tracks user activity within the application, including login attempts, password changes, and other actions. This provides an audit trail that can be used for security and compliance purposes.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User self-service features</w:t>
      </w:r>
      <w:r>
        <w:rPr>
          <w:rFonts w:ascii="Poppins" w:hAnsi="Poppins"/>
          <w:sz w:val="20"/>
          <w:szCs w:val="20"/>
        </w:rPr>
        <w:t>: The module may provide self-service features such as password resets and account updates to enable users to manage their own accounts without the need for administrator intervention.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I</w:t>
      </w:r>
      <w:r>
        <w:rPr>
          <w:rFonts w:ascii="Poppins" w:hAnsi="Poppins"/>
          <w:sz w:val="20"/>
          <w:szCs w:val="20"/>
          <w:shd w:fill="FFFF00" w:val="clear"/>
        </w:rPr>
        <w:t>ntegration with external systems:</w:t>
      </w:r>
      <w:r>
        <w:rPr>
          <w:rFonts w:ascii="Poppins" w:hAnsi="Poppins"/>
          <w:sz w:val="20"/>
          <w:szCs w:val="20"/>
        </w:rPr>
        <w:t xml:space="preserve"> The module may integrate with external systems such as LDAP or Active Directory to enable centralized user management and authentication.</w:t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Security Used </w:t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/>
        <mc:AlternateContent>
          <mc:Choice Requires="wps">
            <w:drawing>
              <wp:anchor behindDoc="0" distT="1270" distB="0" distL="635" distR="635" simplePos="0" locked="0" layoutInCell="0" allowOverlap="1" relativeHeight="3">
                <wp:simplePos x="0" y="0"/>
                <wp:positionH relativeFrom="column">
                  <wp:posOffset>-36195</wp:posOffset>
                </wp:positionH>
                <wp:positionV relativeFrom="paragraph">
                  <wp:posOffset>-90805</wp:posOffset>
                </wp:positionV>
                <wp:extent cx="6362700" cy="3832860"/>
                <wp:effectExtent l="635" t="1270" r="635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38329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/>
                              <w:jc w:val="both"/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 xml:space="preserve">The Django CSRF Middleware generates a unique CSRF token for each user session using a cryptographically secure pseudorandom number generator (PRNG). This ensures that the CSRF token is random and unpredictable, making it difficult for an attacker to guess the token and mount a CSRF attack.  When a user visits a Django site, the CSRF Middleware generates a new CSRF token and stores it in the user's session. The CSRF token is also included in a cookie called `csrftoken`, which is sent to the user's browser and stored there.  When the user submits a form or makes a POST request to the Django site, the CSRF Middleware checks that the CSRF token in the request matches the CSRF token in the user's session and in the `csrftoken` cookie. If the CSRF tokens match, the request is considered valid. If the CSRF tokens don't match, the request is rejected as a potential CSRF attack.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9"/>
                                <w:tab w:val="left" w:pos="0" w:leader="none"/>
                              </w:tabs>
                              <w:suppressAutoHyphens w:val="true"/>
                              <w:overflowPunct w:val="false"/>
                              <w:bidi w:val="0"/>
                              <w:spacing w:lineRule="auto" w:line="360" w:before="0" w:after="0"/>
                              <w:ind w:left="89" w:right="0" w:hanging="0"/>
                              <w:jc w:val="both"/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Poppins" w:ascii="Poppins" w:hAnsi="Poppins"/>
                                <w:color w:val="000000"/>
                                <w:sz w:val="20"/>
                                <w:szCs w:val="20"/>
                                <w:shd w:fill="FFD7D7" w:val="clear"/>
                              </w:rPr>
                              <w:t>By including a CSRF token in each form and API request, the CSRF Middleware protects against CSRF attacks by ensuring that each request comes from a legitimate source and not from a malicious attacker.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eeeeee" stroked="t" o:allowincell="f" style="position:absolute;margin-left:-2.85pt;margin-top:-7.15pt;width:500.95pt;height:301.75pt;mso-wrap-style:square;v-text-anchor:top">
                <v:fill o:detectmouseclick="t" type="solid" color2="#111111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/>
                        <w:jc w:val="both"/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/>
                          <w:sz w:val="20"/>
                          <w:szCs w:val="20"/>
                        </w:rPr>
                        <w:t xml:space="preserve">The Django CSRF Middleware generates a unique CSRF token for each user session using a cryptographically secure pseudorandom number generator (PRNG). This ensures that the CSRF token is random and unpredictable, making it difficult for an attacker to guess the token and mount a CSRF attack.  When a user visits a Django site, the CSRF Middleware generates a new CSRF token and stores it in the user's session. The CSRF token is also included in a cookie called `csrftoken`, which is sent to the user's browser and stored there.  When the user submits a form or makes a POST request to the Django site, the CSRF Middleware checks that the CSRF token in the request matches the CSRF token in the user's session and in the `csrftoken` cookie. If the CSRF tokens match, the request is considered valid. If the CSRF tokens don't match, the request is rejected as a potential CSRF attack.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709"/>
                          <w:tab w:val="left" w:pos="0" w:leader="none"/>
                        </w:tabs>
                        <w:suppressAutoHyphens w:val="true"/>
                        <w:overflowPunct w:val="false"/>
                        <w:bidi w:val="0"/>
                        <w:spacing w:lineRule="auto" w:line="360" w:before="0" w:after="0"/>
                        <w:ind w:left="89" w:right="0" w:hanging="0"/>
                        <w:jc w:val="both"/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>
                        <w:rPr>
                          <w:rFonts w:cs="Poppins" w:ascii="Poppins" w:hAnsi="Poppins"/>
                          <w:color w:val="000000"/>
                          <w:sz w:val="20"/>
                          <w:szCs w:val="20"/>
                          <w:shd w:fill="FFD7D7" w:val="clear"/>
                        </w:rPr>
                        <w:t>By including a CSRF token in each form and API request, the CSRF Middleware protects against CSRF attacks by ensuring that each request comes from a legitimate source and not from a malicious attacker.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Poppins" w:hAnsi="Poppins"/>
          <w:color w:val="BF0041"/>
          <w:sz w:val="21"/>
          <w:szCs w:val="21"/>
        </w:rPr>
      </w:pPr>
      <w:r>
        <w:rPr>
          <w:rFonts w:ascii="Poppins" w:hAnsi="Poppins"/>
          <w:color w:val="BF0041"/>
          <w:sz w:val="21"/>
          <w:szCs w:val="21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-100965</wp:posOffset>
            </wp:positionH>
            <wp:positionV relativeFrom="paragraph">
              <wp:posOffset>105410</wp:posOffset>
            </wp:positionV>
            <wp:extent cx="6544310" cy="41668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12240" w:h="15840"/>
      <w:pgMar w:left="1134" w:right="1134" w:gutter="0" w:header="1134" w:top="1717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rFonts w:ascii="Poppins" w:hAnsi="Poppins"/>
        <w:sz w:val="20"/>
        <w:szCs w:val="20"/>
      </w:rPr>
    </w:pPr>
    <w:r>
      <w:rPr>
        <w:rFonts w:ascii="Poppins" w:hAnsi="Poppins"/>
        <w:sz w:val="20"/>
        <w:szCs w:val="20"/>
      </w:rPr>
      <w:t>PCMS Documentation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2"/>
        </w:tabs>
        <w:ind w:left="21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2"/>
        </w:tabs>
        <w:ind w:left="25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2"/>
        </w:tabs>
        <w:ind w:left="28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2"/>
        </w:tabs>
        <w:ind w:left="36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2"/>
        </w:tabs>
        <w:ind w:left="39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2"/>
        </w:tabs>
        <w:ind w:left="43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2"/>
        </w:tabs>
        <w:ind w:left="46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2"/>
        </w:tabs>
        <w:ind w:left="504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200</Words>
  <Characters>1170</Characters>
  <CharactersWithSpaces>1346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2023-07-11T02:49:50Z</dcterms:created>
  <dc:creator/>
  <dc:description/>
  <dc:language>en-US</dc:language>
  <cp:lastModifiedBy/>
  <dcterms:modified xsi:type="dcterms:W3CDTF">2023-07-12T03:58:15Z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