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F3864"/>
          <w:sz w:val="96"/>
          <w:szCs w:val="96"/>
        </w:rPr>
        <w:t xml:space="preserve">Qplus</w:t>
      </w:r>
    </w:p>
    <w:p>
      <w:pPr>
        <w:spacing w:after="400" w:before="200"/>
        <w:jc w:val="center"/>
      </w:pPr>
      <w:r>
        <w:rPr>
          <w:color w:val="404040"/>
          <w:sz w:val="44"/>
          <w:szCs w:val="44"/>
        </w:rPr>
        <w:t xml:space="preserve">User Guide</w:t>
      </w:r>
    </w:p>
    <w:p>
      <w:pPr>
        <w:spacing w:after="1600"/>
        <w:jc w:val="center"/>
      </w:pPr>
      <w:r>
        <w:rPr>
          <w:i/>
          <w:iCs/>
          <w:color w:val="606060"/>
          <w:sz w:val="24"/>
          <w:szCs w:val="24"/>
        </w:rPr>
        <w:t xml:space="preserve">A lightweight SQL Server and Oracle client</w:t>
      </w:r>
    </w:p>
    <w:p>
      <w:pPr>
        <w:jc w:val="center"/>
      </w:pPr>
      <w:r>
        <w:rPr>
          <w:color w:val="808080"/>
          <w:sz w:val="22"/>
          <w:szCs w:val="22"/>
        </w:rPr>
        <w:t xml:space="preserve">Version 0.4.0</w:t>
      </w:r>
    </w:p>
    <w:p>
      <w:r>
        <w:br w:type="page"/>
      </w:r>
    </w:p>
    <w:p>
      <w:pPr>
        <w:pStyle w:val="Heading1"/>
        <w:spacing w:after="200"/>
      </w:pPr>
      <w:r>
        <w:t xml:space="preserve">Contents</w:t>
      </w:r>
    </w:p>
    <w:p>
      <w:pPr>
        <w:spacing w:after="100"/>
        <w:ind w:left="240"/>
      </w:pPr>
      <w:r>
        <w:rPr>
          <w:sz w:val="22"/>
          <w:szCs w:val="22"/>
        </w:rPr>
        <w:t xml:space="preserve">1.  Introduction</w:t>
      </w:r>
    </w:p>
    <w:p>
      <w:pPr>
        <w:spacing w:after="100"/>
        <w:ind w:left="240"/>
      </w:pPr>
      <w:r>
        <w:rPr>
          <w:sz w:val="22"/>
          <w:szCs w:val="22"/>
        </w:rPr>
        <w:t xml:space="preserve">2.  Installing and running Qplus</w:t>
      </w:r>
    </w:p>
    <w:p>
      <w:pPr>
        <w:spacing w:after="100"/>
        <w:ind w:left="240"/>
      </w:pPr>
      <w:r>
        <w:rPr>
          <w:sz w:val="22"/>
          <w:szCs w:val="22"/>
        </w:rPr>
        <w:t xml:space="preserve">3.  Feature overview</w:t>
      </w:r>
    </w:p>
    <w:p>
      <w:pPr>
        <w:spacing w:after="100"/>
        <w:ind w:left="240"/>
      </w:pPr>
      <w:r>
        <w:rPr>
          <w:sz w:val="22"/>
          <w:szCs w:val="22"/>
        </w:rPr>
        <w:t xml:space="preserve">4.  Connections</w:t>
      </w:r>
    </w:p>
    <w:p>
      <w:pPr>
        <w:spacing w:after="100"/>
        <w:ind w:left="240"/>
      </w:pPr>
      <w:r>
        <w:rPr>
          <w:sz w:val="22"/>
          <w:szCs w:val="22"/>
        </w:rPr>
        <w:t xml:space="preserve">5.  Object Explorer</w:t>
      </w:r>
    </w:p>
    <w:p>
      <w:pPr>
        <w:spacing w:after="100"/>
        <w:ind w:left="240"/>
      </w:pPr>
      <w:r>
        <w:rPr>
          <w:sz w:val="22"/>
          <w:szCs w:val="22"/>
        </w:rPr>
        <w:t xml:space="preserve">6.  The query editor</w:t>
      </w:r>
    </w:p>
    <w:p>
      <w:pPr>
        <w:spacing w:after="100"/>
        <w:ind w:left="240"/>
      </w:pPr>
      <w:r>
        <w:rPr>
          <w:sz w:val="22"/>
          <w:szCs w:val="22"/>
        </w:rPr>
        <w:t xml:space="preserve">7.  Auto-completion</w:t>
      </w:r>
    </w:p>
    <w:p>
      <w:pPr>
        <w:spacing w:after="100"/>
        <w:ind w:left="240"/>
      </w:pPr>
      <w:r>
        <w:rPr>
          <w:sz w:val="22"/>
          <w:szCs w:val="22"/>
        </w:rPr>
        <w:t xml:space="preserve">8.  Working with results</w:t>
      </w:r>
    </w:p>
    <w:p>
      <w:pPr>
        <w:spacing w:after="100"/>
        <w:ind w:left="240"/>
      </w:pPr>
      <w:r>
        <w:rPr>
          <w:sz w:val="22"/>
          <w:szCs w:val="22"/>
        </w:rPr>
        <w:t xml:space="preserve">9.  Table details</w:t>
      </w:r>
    </w:p>
    <w:p>
      <w:pPr>
        <w:spacing w:after="100"/>
        <w:ind w:left="240"/>
      </w:pPr>
      <w:r>
        <w:rPr>
          <w:sz w:val="22"/>
          <w:szCs w:val="22"/>
        </w:rPr>
        <w:t xml:space="preserve">10.  Designing and cloning tables</w:t>
      </w:r>
    </w:p>
    <w:p>
      <w:pPr>
        <w:spacing w:after="100"/>
        <w:ind w:left="240"/>
      </w:pPr>
      <w:r>
        <w:rPr>
          <w:sz w:val="22"/>
          <w:szCs w:val="22"/>
        </w:rPr>
        <w:t xml:space="preserve">11.  Managing database users</w:t>
      </w:r>
    </w:p>
    <w:p>
      <w:pPr>
        <w:spacing w:after="100"/>
        <w:ind w:left="240"/>
      </w:pPr>
      <w:r>
        <w:rPr>
          <w:sz w:val="22"/>
          <w:szCs w:val="22"/>
        </w:rPr>
        <w:t xml:space="preserve">12.  Saved queries and the library</w:t>
      </w:r>
    </w:p>
    <w:p>
      <w:pPr>
        <w:spacing w:after="100"/>
        <w:ind w:left="240"/>
      </w:pPr>
      <w:r>
        <w:rPr>
          <w:sz w:val="22"/>
          <w:szCs w:val="22"/>
        </w:rPr>
        <w:t xml:space="preserve">13.  Sharing queries with your team</w:t>
      </w:r>
    </w:p>
    <w:p>
      <w:pPr>
        <w:spacing w:after="100"/>
        <w:ind w:left="240"/>
      </w:pPr>
      <w:r>
        <w:rPr>
          <w:sz w:val="22"/>
          <w:szCs w:val="22"/>
        </w:rPr>
        <w:t xml:space="preserve">14.  Protecting your queries</w:t>
      </w:r>
    </w:p>
    <w:p>
      <w:pPr>
        <w:spacing w:after="100"/>
        <w:ind w:left="240"/>
      </w:pPr>
      <w:r>
        <w:rPr>
          <w:sz w:val="22"/>
          <w:szCs w:val="22"/>
        </w:rPr>
        <w:t xml:space="preserve">15.  Where Qplus stores your data</w:t>
      </w:r>
    </w:p>
    <w:p>
      <w:pPr>
        <w:spacing w:after="100"/>
        <w:ind w:left="240"/>
      </w:pPr>
      <w:r>
        <w:rPr>
          <w:sz w:val="22"/>
          <w:szCs w:val="22"/>
        </w:rPr>
        <w:t xml:space="preserve">16.  Keyboard shortcuts</w:t>
      </w:r>
    </w:p>
    <w:p>
      <w:pPr>
        <w:spacing w:after="100"/>
        <w:ind w:left="240"/>
      </w:pPr>
      <w:r>
        <w:rPr>
          <w:sz w:val="22"/>
          <w:szCs w:val="22"/>
        </w:rPr>
        <w:t xml:space="preserve">17.  Troubleshooting</w:t>
      </w:r>
    </w:p>
    <w:p>
      <w:r>
        <w:br w:type="page"/>
      </w:r>
    </w:p>
    <w:p>
      <w:pPr>
        <w:pStyle w:val="Heading1"/>
        <w:spacing w:after="160" w:before="360"/>
      </w:pPr>
      <w:r>
        <w:t xml:space="preserve">1. Introduction</w:t>
      </w:r>
    </w:p>
    <w:p>
      <w:pPr>
        <w:spacing w:after="120"/>
      </w:pPr>
      <w:r>
        <w:t xml:space="preserve">Qplus is a Windows desktop client for Microsoft SQL Server and Oracle databases. It brings the day-to-day tasks you would normally split between SQL Server Management Studio and Oracle SQL Developer into a single, lightweight application.</w:t>
      </w:r>
    </w:p>
    <w:p>
      <w:pPr>
        <w:spacing w:after="120"/>
      </w:pPr>
      <w:r>
        <w:t xml:space="preserve">With Qplus you can browse database objects, write and run SQL with auto-completion, inspect and edit table data, design and clone tables, manage database users, and keep a searchable library of your frequently used queries.</w:t>
      </w:r>
    </w:p>
    <w:p>
      <w:pPr>
        <w:pStyle w:val="Heading2"/>
        <w:spacing w:after="120" w:before="280"/>
      </w:pPr>
      <w:r>
        <w:t xml:space="preserve">Supported databases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60"/>
      </w:tblGrid>
      <w:tr>
        <w:trPr>
          <w:tblHeader/>
        </w:trPr>
        <w:tc>
          <w:tcPr>
            <w:tcW w:type="dxa" w:w="2600"/>
            <w:shd w:fill="1F3864" w:color="auto" w:val="clear"/>
            <w:tcMar>
              <w:top w:type="dxa" w:w="60"/>
              <w:left w:type="dxa" w:w="100"/>
              <w:bottom w:type="dxa" w:w="60"/>
              <w:right w:type="dxa" w:w="100"/>
            </w:tcMar>
          </w:tcPr>
          <w:p>
            <w:r>
              <w:rPr>
                <w:b/>
                <w:bCs/>
                <w:color w:val="FFFFFF"/>
                <w:sz w:val="19"/>
                <w:szCs w:val="19"/>
              </w:rPr>
              <w:t xml:space="preserve">Engine</w:t>
            </w:r>
          </w:p>
        </w:tc>
        <w:tc>
          <w:tcPr>
            <w:tcW w:type="dxa" w:w="3600"/>
            <w:shd w:fill="1F3864" w:color="auto" w:val="clear"/>
            <w:tcMar>
              <w:top w:type="dxa" w:w="60"/>
              <w:left w:type="dxa" w:w="100"/>
              <w:bottom w:type="dxa" w:w="60"/>
              <w:right w:type="dxa" w:w="100"/>
            </w:tcMar>
          </w:tcPr>
          <w:p>
            <w:r>
              <w:rPr>
                <w:b/>
                <w:bCs/>
                <w:color w:val="FFFFFF"/>
                <w:sz w:val="19"/>
                <w:szCs w:val="19"/>
              </w:rPr>
              <w:t xml:space="preserve">Connectivity</w:t>
            </w:r>
          </w:p>
        </w:tc>
        <w:tc>
          <w:tcPr>
            <w:tcW w:type="dxa" w:w="3160"/>
            <w:shd w:fill="1F3864" w:color="auto" w:val="clear"/>
            <w:tcMar>
              <w:top w:type="dxa" w:w="60"/>
              <w:left w:type="dxa" w:w="100"/>
              <w:bottom w:type="dxa" w:w="60"/>
              <w:right w:type="dxa" w:w="100"/>
            </w:tcMar>
          </w:tcPr>
          <w:p>
            <w:r>
              <w:rPr>
                <w:b/>
                <w:bCs/>
                <w:color w:val="FFFFFF"/>
                <w:sz w:val="19"/>
                <w:szCs w:val="19"/>
              </w:rPr>
              <w:t xml:space="preserve">Client software required</w:t>
            </w:r>
          </w:p>
        </w:tc>
      </w:tr>
      <w:tr>
        <w:tc>
          <w:tcPr>
            <w:tcW w:type="dxa" w:w="2600"/>
            <w:tcMar>
              <w:top w:type="dxa" w:w="60"/>
              <w:left w:type="dxa" w:w="100"/>
              <w:bottom w:type="dxa" w:w="60"/>
              <w:right w:type="dxa" w:w="100"/>
            </w:tcMar>
          </w:tcPr>
          <w:p>
            <w:r>
              <w:rPr>
                <w:sz w:val="19"/>
                <w:szCs w:val="19"/>
              </w:rPr>
              <w:t xml:space="preserve">Microsoft SQL Server</w:t>
            </w:r>
          </w:p>
        </w:tc>
        <w:tc>
          <w:tcPr>
            <w:tcW w:type="dxa" w:w="3600"/>
            <w:tcMar>
              <w:top w:type="dxa" w:w="60"/>
              <w:left w:type="dxa" w:w="100"/>
              <w:bottom w:type="dxa" w:w="60"/>
              <w:right w:type="dxa" w:w="100"/>
            </w:tcMar>
          </w:tcPr>
          <w:p>
            <w:r>
              <w:rPr>
                <w:sz w:val="19"/>
                <w:szCs w:val="19"/>
              </w:rPr>
              <w:t xml:space="preserve">Native (Microsoft.Data.SqlClient)</w:t>
            </w:r>
          </w:p>
        </w:tc>
        <w:tc>
          <w:tcPr>
            <w:tcW w:type="dxa" w:w="3160"/>
            <w:tcMar>
              <w:top w:type="dxa" w:w="60"/>
              <w:left w:type="dxa" w:w="100"/>
              <w:bottom w:type="dxa" w:w="60"/>
              <w:right w:type="dxa" w:w="100"/>
            </w:tcMar>
          </w:tcPr>
          <w:p>
            <w:r>
              <w:rPr>
                <w:sz w:val="19"/>
                <w:szCs w:val="19"/>
              </w:rPr>
              <w:t xml:space="preserve">None — bundled with Qplus</w:t>
            </w:r>
          </w:p>
        </w:tc>
      </w:tr>
      <w:tr>
        <w:tc>
          <w:tcPr>
            <w:tcW w:type="dxa" w:w="2600"/>
            <w:shd w:fill="F7F9FC" w:color="auto" w:val="clear"/>
            <w:tcMar>
              <w:top w:type="dxa" w:w="60"/>
              <w:left w:type="dxa" w:w="100"/>
              <w:bottom w:type="dxa" w:w="60"/>
              <w:right w:type="dxa" w:w="100"/>
            </w:tcMar>
          </w:tcPr>
          <w:p>
            <w:r>
              <w:rPr>
                <w:sz w:val="19"/>
                <w:szCs w:val="19"/>
              </w:rPr>
              <w:t xml:space="preserve">Oracle</w:t>
            </w:r>
          </w:p>
        </w:tc>
        <w:tc>
          <w:tcPr>
            <w:tcW w:type="dxa" w:w="3600"/>
            <w:shd w:fill="F7F9FC" w:color="auto" w:val="clear"/>
            <w:tcMar>
              <w:top w:type="dxa" w:w="60"/>
              <w:left w:type="dxa" w:w="100"/>
              <w:bottom w:type="dxa" w:w="60"/>
              <w:right w:type="dxa" w:w="100"/>
            </w:tcMar>
          </w:tcPr>
          <w:p>
            <w:r>
              <w:rPr>
                <w:sz w:val="19"/>
                <w:szCs w:val="19"/>
              </w:rPr>
              <w:t xml:space="preserve">Native EZCONNECT (Oracle.ManagedDataAccess)</w:t>
            </w:r>
          </w:p>
        </w:tc>
        <w:tc>
          <w:tcPr>
            <w:tcW w:type="dxa" w:w="3160"/>
            <w:shd w:fill="F7F9FC" w:color="auto" w:val="clear"/>
            <w:tcMar>
              <w:top w:type="dxa" w:w="60"/>
              <w:left w:type="dxa" w:w="100"/>
              <w:bottom w:type="dxa" w:w="60"/>
              <w:right w:type="dxa" w:w="100"/>
            </w:tcMar>
          </w:tcPr>
          <w:p>
            <w:r>
              <w:rPr>
                <w:sz w:val="19"/>
                <w:szCs w:val="19"/>
              </w:rPr>
              <w:t xml:space="preserve">None — no Oracle client or tnsnames.ora needed</w:t>
            </w:r>
          </w:p>
        </w:tc>
      </w:tr>
    </w:tbl>
    <w:p>
      <w:pPr>
        <w:pBdr>
          <w:left w:val="single" w:color="1F3864" w:sz="18" w:space="8"/>
        </w:pBdr>
        <w:shd w:fill="DEEAF6" w:color="auto" w:val="clear"/>
        <w:spacing w:after="140" w:before="100"/>
        <w:ind w:left="180" w:right="180"/>
      </w:pPr>
      <w:r>
        <w:rPr>
          <w:b/>
          <w:bCs/>
          <w:color w:val="1F3864"/>
        </w:rPr>
        <w:t xml:space="preserve">Note  </w:t>
      </w:r>
      <w:r>
        <w:t xml:space="preserve">Because Qplus talks to both databases natively, you do not need an ODBC DSN, an Oracle client installation, or a SQL Server client installation on the machine.</w:t>
      </w:r>
    </w:p>
    <w:p>
      <w:pPr>
        <w:pStyle w:val="Heading1"/>
        <w:spacing w:after="160" w:before="360"/>
      </w:pPr>
      <w:r>
        <w:t xml:space="preserve">2. Installing and running Qplus</w:t>
      </w:r>
    </w:p>
    <w:p>
      <w:pPr>
        <w:spacing w:after="120"/>
      </w:pPr>
      <w:r>
        <w:t xml:space="preserve">Qplus is distributed as a single executable file, Qplus.exe. There is no installer and nothing is written to Program Files or the registry.</w:t>
      </w:r>
    </w:p>
    <w:p>
      <w:pPr>
        <w:pStyle w:val="Heading2"/>
        <w:spacing w:after="120" w:before="280"/>
      </w:pPr>
      <w:r>
        <w:t xml:space="preserve">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60"/>
              <w:left w:type="dxa" w:w="100"/>
              <w:bottom w:type="dxa" w:w="60"/>
              <w:right w:type="dxa" w:w="100"/>
            </w:tcMar>
          </w:tcPr>
          <w:p>
            <w:r>
              <w:rPr>
                <w:b/>
                <w:bCs/>
                <w:color w:val="FFFFFF"/>
                <w:sz w:val="19"/>
                <w:szCs w:val="19"/>
              </w:rPr>
              <w:t xml:space="preserve">Requirement</w:t>
            </w:r>
          </w:p>
        </w:tc>
        <w:tc>
          <w:tcPr>
            <w:tcW w:type="dxa" w:w="6760"/>
            <w:shd w:fill="1F3864" w:color="auto" w:val="clear"/>
            <w:tcMar>
              <w:top w:type="dxa" w:w="60"/>
              <w:left w:type="dxa" w:w="100"/>
              <w:bottom w:type="dxa" w:w="60"/>
              <w:right w:type="dxa" w:w="100"/>
            </w:tcMar>
          </w:tcPr>
          <w:p>
            <w:r>
              <w:rPr>
                <w:b/>
                <w:bCs/>
                <w:color w:val="FFFFFF"/>
                <w:sz w:val="19"/>
                <w:szCs w:val="19"/>
              </w:rPr>
              <w:t xml:space="preserve">Detail</w:t>
            </w:r>
          </w:p>
        </w:tc>
      </w:tr>
      <w:tr>
        <w:tc>
          <w:tcPr>
            <w:tcW w:type="dxa" w:w="2600"/>
            <w:tcMar>
              <w:top w:type="dxa" w:w="60"/>
              <w:left w:type="dxa" w:w="100"/>
              <w:bottom w:type="dxa" w:w="60"/>
              <w:right w:type="dxa" w:w="100"/>
            </w:tcMar>
          </w:tcPr>
          <w:p>
            <w:r>
              <w:rPr>
                <w:sz w:val="19"/>
                <w:szCs w:val="19"/>
              </w:rPr>
              <w:t xml:space="preserve">Operating system</w:t>
            </w:r>
          </w:p>
        </w:tc>
        <w:tc>
          <w:tcPr>
            <w:tcW w:type="dxa" w:w="6760"/>
            <w:tcMar>
              <w:top w:type="dxa" w:w="60"/>
              <w:left w:type="dxa" w:w="100"/>
              <w:bottom w:type="dxa" w:w="60"/>
              <w:right w:type="dxa" w:w="100"/>
            </w:tcMar>
          </w:tcPr>
          <w:p>
            <w:r>
              <w:rPr>
                <w:sz w:val="19"/>
                <w:szCs w:val="19"/>
              </w:rPr>
              <w:t xml:space="preserve">64-bit Windows 10 (version 1607) or later, or Windows Server 2016 or later</w:t>
            </w:r>
          </w:p>
        </w:tc>
      </w:tr>
      <w:tr>
        <w:tc>
          <w:tcPr>
            <w:tcW w:type="dxa" w:w="2600"/>
            <w:shd w:fill="F7F9FC" w:color="auto" w:val="clear"/>
            <w:tcMar>
              <w:top w:type="dxa" w:w="60"/>
              <w:left w:type="dxa" w:w="100"/>
              <w:bottom w:type="dxa" w:w="60"/>
              <w:right w:type="dxa" w:w="100"/>
            </w:tcMar>
          </w:tcPr>
          <w:p>
            <w:r>
              <w:rPr>
                <w:sz w:val="19"/>
                <w:szCs w:val="19"/>
              </w:rPr>
              <w:t xml:space="preserve">.NET runtime</w:t>
            </w:r>
          </w:p>
        </w:tc>
        <w:tc>
          <w:tcPr>
            <w:tcW w:type="dxa" w:w="6760"/>
            <w:shd w:fill="F7F9FC" w:color="auto" w:val="clear"/>
            <w:tcMar>
              <w:top w:type="dxa" w:w="60"/>
              <w:left w:type="dxa" w:w="100"/>
              <w:bottom w:type="dxa" w:w="60"/>
              <w:right w:type="dxa" w:w="100"/>
            </w:tcMar>
          </w:tcPr>
          <w:p>
            <w:r>
              <w:rPr>
                <w:sz w:val="19"/>
                <w:szCs w:val="19"/>
              </w:rPr>
              <w:t xml:space="preserve">Not required — the runtime is built into the executable</w:t>
            </w:r>
          </w:p>
        </w:tc>
      </w:tr>
      <w:tr>
        <w:tc>
          <w:tcPr>
            <w:tcW w:type="dxa" w:w="2600"/>
            <w:tcMar>
              <w:top w:type="dxa" w:w="60"/>
              <w:left w:type="dxa" w:w="100"/>
              <w:bottom w:type="dxa" w:w="60"/>
              <w:right w:type="dxa" w:w="100"/>
            </w:tcMar>
          </w:tcPr>
          <w:p>
            <w:r>
              <w:rPr>
                <w:sz w:val="19"/>
                <w:szCs w:val="19"/>
              </w:rPr>
              <w:t xml:space="preserve">Database client</w:t>
            </w:r>
          </w:p>
        </w:tc>
        <w:tc>
          <w:tcPr>
            <w:tcW w:type="dxa" w:w="6760"/>
            <w:tcMar>
              <w:top w:type="dxa" w:w="60"/>
              <w:left w:type="dxa" w:w="100"/>
              <w:bottom w:type="dxa" w:w="60"/>
              <w:right w:type="dxa" w:w="100"/>
            </w:tcMar>
          </w:tcPr>
          <w:p>
            <w:r>
              <w:rPr>
                <w:sz w:val="19"/>
                <w:szCs w:val="19"/>
              </w:rPr>
              <w:t xml:space="preserve">Not required for either SQL Server or Oracle</w:t>
            </w:r>
          </w:p>
        </w:tc>
      </w:tr>
      <w:tr>
        <w:tc>
          <w:tcPr>
            <w:tcW w:type="dxa" w:w="2600"/>
            <w:shd w:fill="F7F9FC" w:color="auto" w:val="clear"/>
            <w:tcMar>
              <w:top w:type="dxa" w:w="60"/>
              <w:left w:type="dxa" w:w="100"/>
              <w:bottom w:type="dxa" w:w="60"/>
              <w:right w:type="dxa" w:w="100"/>
            </w:tcMar>
          </w:tcPr>
          <w:p>
            <w:r>
              <w:rPr>
                <w:sz w:val="19"/>
                <w:szCs w:val="19"/>
              </w:rPr>
              <w:t xml:space="preserve">Disk / temp</w:t>
            </w:r>
          </w:p>
        </w:tc>
        <w:tc>
          <w:tcPr>
            <w:tcW w:type="dxa" w:w="6760"/>
            <w:shd w:fill="F7F9FC" w:color="auto" w:val="clear"/>
            <w:tcMar>
              <w:top w:type="dxa" w:w="60"/>
              <w:left w:type="dxa" w:w="100"/>
              <w:bottom w:type="dxa" w:w="60"/>
              <w:right w:type="dxa" w:w="100"/>
            </w:tcMar>
          </w:tcPr>
          <w:p>
            <w:r>
              <w:rPr>
                <w:sz w:val="19"/>
                <w:szCs w:val="19"/>
              </w:rPr>
              <w:t xml:space="preserve">Approximately 75 MB for the executable, plus writable %TEMP% for first-run extraction</w:t>
            </w:r>
          </w:p>
        </w:tc>
      </w:tr>
    </w:tbl>
    <w:p>
      <w:pPr>
        <w:pStyle w:val="Heading2"/>
        <w:spacing w:after="120" w:before="280"/>
      </w:pPr>
      <w:r>
        <w:t xml:space="preserve">Running Qplus</w:t>
      </w:r>
    </w:p>
    <w:p>
      <w:pPr>
        <w:pStyle w:val="ListParagraph"/>
        <w:numPr>
          <w:ilvl w:val="0"/>
          <w:numId w:val="2"/>
        </w:numPr>
        <w:spacing w:after="60"/>
      </w:pPr>
      <w:r>
        <w:t xml:space="preserve">Copy Qplus.exe to any folder you have access to — a network share, a USB stick, or your desktop.</w:t>
      </w:r>
    </w:p>
    <w:p>
      <w:pPr>
        <w:pStyle w:val="ListParagraph"/>
        <w:numPr>
          <w:ilvl w:val="0"/>
          <w:numId w:val="2"/>
        </w:numPr>
        <w:spacing w:after="60"/>
      </w:pPr>
      <w:r>
        <w:t xml:space="preserve">Double-click Qplus.exe. The first launch takes a few seconds longer while support files are unpacked.</w:t>
      </w:r>
    </w:p>
    <w:p>
      <w:pPr>
        <w:pStyle w:val="ListParagraph"/>
        <w:numPr>
          <w:ilvl w:val="0"/>
          <w:numId w:val="2"/>
        </w:numPr>
        <w:spacing w:after="60"/>
      </w:pPr>
      <w:r>
        <w:t xml:space="preserve">Add a connection (see section 3) and begin working.</w:t>
      </w:r>
    </w:p>
    <w:p>
      <w:pPr>
        <w:pBdr>
          <w:left w:val="single" w:color="1F3864" w:sz="18" w:space="8"/>
        </w:pBdr>
        <w:shd w:fill="DEEAF6" w:color="auto" w:val="clear"/>
        <w:spacing w:after="140" w:before="100"/>
        <w:ind w:left="180" w:right="180"/>
      </w:pPr>
      <w:r>
        <w:rPr>
          <w:b/>
          <w:bCs/>
          <w:color w:val="1F3864"/>
        </w:rPr>
        <w:t xml:space="preserve">Tip  </w:t>
      </w:r>
      <w:r>
        <w:t xml:space="preserve">Qplus is fully portable. To move it to another machine, copy the single executable. Your connections and saved queries stay behind on the original machine — see section 13 for where they are stored.</w:t>
      </w:r>
    </w:p>
    <w:p>
      <w:pPr>
        <w:pStyle w:val="Heading1"/>
        <w:spacing w:after="160" w:before="360"/>
      </w:pPr>
      <w:r>
        <w:t xml:space="preserve">3. Feature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shd w:fill="1F3864" w:color="auto" w:val="clear"/>
            <w:tcMar>
              <w:top w:type="dxa" w:w="60"/>
              <w:left w:type="dxa" w:w="100"/>
              <w:bottom w:type="dxa" w:w="60"/>
              <w:right w:type="dxa" w:w="100"/>
            </w:tcMar>
          </w:tcPr>
          <w:p>
            <w:r>
              <w:rPr>
                <w:b/>
                <w:bCs/>
                <w:color w:val="FFFFFF"/>
                <w:sz w:val="19"/>
                <w:szCs w:val="19"/>
              </w:rPr>
              <w:t xml:space="preserve">Area</w:t>
            </w:r>
          </w:p>
        </w:tc>
        <w:tc>
          <w:tcPr>
            <w:tcW w:type="dxa" w:w="6760"/>
            <w:shd w:fill="1F3864" w:color="auto" w:val="clear"/>
            <w:tcMar>
              <w:top w:type="dxa" w:w="60"/>
              <w:left w:type="dxa" w:w="100"/>
              <w:bottom w:type="dxa" w:w="60"/>
              <w:right w:type="dxa" w:w="100"/>
            </w:tcMar>
          </w:tcPr>
          <w:p>
            <w:r>
              <w:rPr>
                <w:b/>
                <w:bCs/>
                <w:color w:val="FFFFFF"/>
                <w:sz w:val="19"/>
                <w:szCs w:val="19"/>
              </w:rPr>
              <w:t xml:space="preserve">What it does</w:t>
            </w:r>
          </w:p>
        </w:tc>
      </w:tr>
      <w:tr>
        <w:tc>
          <w:tcPr>
            <w:tcW w:type="dxa" w:w="2600"/>
            <w:tcMar>
              <w:top w:type="dxa" w:w="60"/>
              <w:left w:type="dxa" w:w="100"/>
              <w:bottom w:type="dxa" w:w="60"/>
              <w:right w:type="dxa" w:w="100"/>
            </w:tcMar>
          </w:tcPr>
          <w:p>
            <w:r>
              <w:rPr>
                <w:sz w:val="19"/>
                <w:szCs w:val="19"/>
              </w:rPr>
              <w:t xml:space="preserve">Connection manager</w:t>
            </w:r>
          </w:p>
        </w:tc>
        <w:tc>
          <w:tcPr>
            <w:tcW w:type="dxa" w:w="6760"/>
            <w:tcMar>
              <w:top w:type="dxa" w:w="60"/>
              <w:left w:type="dxa" w:w="100"/>
              <w:bottom w:type="dxa" w:w="60"/>
              <w:right w:type="dxa" w:w="100"/>
            </w:tcMar>
          </w:tcPr>
          <w:p>
            <w:r>
              <w:rPr>
                <w:sz w:val="19"/>
                <w:szCs w:val="19"/>
              </w:rPr>
              <w:t xml:space="preserve">Store, test, edit and remove SQL Server and Oracle connections. Passwords are encrypted.</w:t>
            </w:r>
          </w:p>
        </w:tc>
      </w:tr>
      <w:tr>
        <w:tc>
          <w:tcPr>
            <w:tcW w:type="dxa" w:w="2600"/>
            <w:shd w:fill="F7F9FC" w:color="auto" w:val="clear"/>
            <w:tcMar>
              <w:top w:type="dxa" w:w="60"/>
              <w:left w:type="dxa" w:w="100"/>
              <w:bottom w:type="dxa" w:w="60"/>
              <w:right w:type="dxa" w:w="100"/>
            </w:tcMar>
          </w:tcPr>
          <w:p>
            <w:r>
              <w:rPr>
                <w:sz w:val="19"/>
                <w:szCs w:val="19"/>
              </w:rPr>
              <w:t xml:space="preserve">Object Explorer</w:t>
            </w:r>
          </w:p>
        </w:tc>
        <w:tc>
          <w:tcPr>
            <w:tcW w:type="dxa" w:w="6760"/>
            <w:shd w:fill="F7F9FC" w:color="auto" w:val="clear"/>
            <w:tcMar>
              <w:top w:type="dxa" w:w="60"/>
              <w:left w:type="dxa" w:w="100"/>
              <w:bottom w:type="dxa" w:w="60"/>
              <w:right w:type="dxa" w:w="100"/>
            </w:tcMar>
          </w:tcPr>
          <w:p>
            <w:r>
              <w:rPr>
                <w:sz w:val="19"/>
                <w:szCs w:val="19"/>
              </w:rPr>
              <w:t xml:space="preserve">Browse schemas, tables, views and columns in a lazy-loading tree.</w:t>
            </w:r>
          </w:p>
        </w:tc>
      </w:tr>
      <w:tr>
        <w:tc>
          <w:tcPr>
            <w:tcW w:type="dxa" w:w="2600"/>
            <w:tcMar>
              <w:top w:type="dxa" w:w="60"/>
              <w:left w:type="dxa" w:w="100"/>
              <w:bottom w:type="dxa" w:w="60"/>
              <w:right w:type="dxa" w:w="100"/>
            </w:tcMar>
          </w:tcPr>
          <w:p>
            <w:r>
              <w:rPr>
                <w:sz w:val="19"/>
                <w:szCs w:val="19"/>
              </w:rPr>
              <w:t xml:space="preserve">Query editor</w:t>
            </w:r>
          </w:p>
        </w:tc>
        <w:tc>
          <w:tcPr>
            <w:tcW w:type="dxa" w:w="6760"/>
            <w:tcMar>
              <w:top w:type="dxa" w:w="60"/>
              <w:left w:type="dxa" w:w="100"/>
              <w:bottom w:type="dxa" w:w="60"/>
              <w:right w:type="dxa" w:w="100"/>
            </w:tcMar>
          </w:tcPr>
          <w:p>
            <w:r>
              <w:rPr>
                <w:sz w:val="19"/>
                <w:szCs w:val="19"/>
              </w:rPr>
              <w:t xml:space="preserve">Multiple tabs, SQL syntax highlighting, per-tab connection, run all or run selection.</w:t>
            </w:r>
          </w:p>
        </w:tc>
      </w:tr>
      <w:tr>
        <w:tc>
          <w:tcPr>
            <w:tcW w:type="dxa" w:w="2600"/>
            <w:shd w:fill="F7F9FC" w:color="auto" w:val="clear"/>
            <w:tcMar>
              <w:top w:type="dxa" w:w="60"/>
              <w:left w:type="dxa" w:w="100"/>
              <w:bottom w:type="dxa" w:w="60"/>
              <w:right w:type="dxa" w:w="100"/>
            </w:tcMar>
          </w:tcPr>
          <w:p>
            <w:r>
              <w:rPr>
                <w:sz w:val="19"/>
                <w:szCs w:val="19"/>
              </w:rPr>
              <w:t xml:space="preserve">Auto-completion</w:t>
            </w:r>
          </w:p>
        </w:tc>
        <w:tc>
          <w:tcPr>
            <w:tcW w:type="dxa" w:w="6760"/>
            <w:shd w:fill="F7F9FC" w:color="auto" w:val="clear"/>
            <w:tcMar>
              <w:top w:type="dxa" w:w="60"/>
              <w:left w:type="dxa" w:w="100"/>
              <w:bottom w:type="dxa" w:w="60"/>
              <w:right w:type="dxa" w:w="100"/>
            </w:tcMar>
          </w:tcPr>
          <w:p>
            <w:r>
              <w:rPr>
                <w:sz w:val="19"/>
                <w:szCs w:val="19"/>
              </w:rPr>
              <w:t xml:space="preserve">Table suggestions after FROM and JOIN; column suggestions after WHERE, SELECT and ON.</w:t>
            </w:r>
          </w:p>
        </w:tc>
      </w:tr>
      <w:tr>
        <w:tc>
          <w:tcPr>
            <w:tcW w:type="dxa" w:w="2600"/>
            <w:tcMar>
              <w:top w:type="dxa" w:w="60"/>
              <w:left w:type="dxa" w:w="100"/>
              <w:bottom w:type="dxa" w:w="60"/>
              <w:right w:type="dxa" w:w="100"/>
            </w:tcMar>
          </w:tcPr>
          <w:p>
            <w:r>
              <w:rPr>
                <w:sz w:val="19"/>
                <w:szCs w:val="19"/>
              </w:rPr>
              <w:t xml:space="preserve">Results</w:t>
            </w:r>
          </w:p>
        </w:tc>
        <w:tc>
          <w:tcPr>
            <w:tcW w:type="dxa" w:w="6760"/>
            <w:tcMar>
              <w:top w:type="dxa" w:w="60"/>
              <w:left w:type="dxa" w:w="100"/>
              <w:bottom w:type="dxa" w:w="60"/>
              <w:right w:type="dxa" w:w="100"/>
            </w:tcMar>
          </w:tcPr>
          <w:p>
            <w:r>
              <w:rPr>
                <w:sz w:val="19"/>
                <w:szCs w:val="19"/>
              </w:rPr>
              <w:t xml:space="preserve">Grid or text output, multiple result sets, a Messages pane, and CSV export.</w:t>
            </w:r>
          </w:p>
        </w:tc>
      </w:tr>
      <w:tr>
        <w:tc>
          <w:tcPr>
            <w:tcW w:type="dxa" w:w="2600"/>
            <w:shd w:fill="F7F9FC" w:color="auto" w:val="clear"/>
            <w:tcMar>
              <w:top w:type="dxa" w:w="60"/>
              <w:left w:type="dxa" w:w="100"/>
              <w:bottom w:type="dxa" w:w="60"/>
              <w:right w:type="dxa" w:w="100"/>
            </w:tcMar>
          </w:tcPr>
          <w:p>
            <w:r>
              <w:rPr>
                <w:sz w:val="19"/>
                <w:szCs w:val="19"/>
              </w:rPr>
              <w:t xml:space="preserve">Saved query library</w:t>
            </w:r>
          </w:p>
        </w:tc>
        <w:tc>
          <w:tcPr>
            <w:tcW w:type="dxa" w:w="6760"/>
            <w:shd w:fill="F7F9FC" w:color="auto" w:val="clear"/>
            <w:tcMar>
              <w:top w:type="dxa" w:w="60"/>
              <w:left w:type="dxa" w:w="100"/>
              <w:bottom w:type="dxa" w:w="60"/>
              <w:right w:type="dxa" w:w="100"/>
            </w:tcMar>
          </w:tcPr>
          <w:p>
            <w:r>
              <w:rPr>
                <w:sz w:val="19"/>
                <w:szCs w:val="19"/>
              </w:rPr>
              <w:t xml:space="preserve">Store reusable SQL and find it again with a searchable drop-down.</w:t>
            </w:r>
          </w:p>
        </w:tc>
      </w:tr>
      <w:tr>
        <w:tc>
          <w:tcPr>
            <w:tcW w:type="dxa" w:w="2600"/>
            <w:tcMar>
              <w:top w:type="dxa" w:w="60"/>
              <w:left w:type="dxa" w:w="100"/>
              <w:bottom w:type="dxa" w:w="60"/>
              <w:right w:type="dxa" w:w="100"/>
            </w:tcMar>
          </w:tcPr>
          <w:p>
            <w:r>
              <w:rPr>
                <w:sz w:val="19"/>
                <w:szCs w:val="19"/>
              </w:rPr>
              <w:t xml:space="preserve">Table details</w:t>
            </w:r>
          </w:p>
        </w:tc>
        <w:tc>
          <w:tcPr>
            <w:tcW w:type="dxa" w:w="6760"/>
            <w:tcMar>
              <w:top w:type="dxa" w:w="60"/>
              <w:left w:type="dxa" w:w="100"/>
              <w:bottom w:type="dxa" w:w="60"/>
              <w:right w:type="dxa" w:w="100"/>
            </w:tcMar>
          </w:tcPr>
          <w:p>
            <w:r>
              <w:rPr>
                <w:sz w:val="19"/>
                <w:szCs w:val="19"/>
              </w:rPr>
              <w:t xml:space="preserve">Columns, Data, Constraints, Indexes, Triggers, Dependencies, Grants, Statistics and generated SQL.</w:t>
            </w:r>
          </w:p>
        </w:tc>
      </w:tr>
      <w:tr>
        <w:tc>
          <w:tcPr>
            <w:tcW w:type="dxa" w:w="2600"/>
            <w:shd w:fill="F7F9FC" w:color="auto" w:val="clear"/>
            <w:tcMar>
              <w:top w:type="dxa" w:w="60"/>
              <w:left w:type="dxa" w:w="100"/>
              <w:bottom w:type="dxa" w:w="60"/>
              <w:right w:type="dxa" w:w="100"/>
            </w:tcMar>
          </w:tcPr>
          <w:p>
            <w:r>
              <w:rPr>
                <w:sz w:val="19"/>
                <w:szCs w:val="19"/>
              </w:rPr>
              <w:t xml:space="preserve">Data editing</w:t>
            </w:r>
          </w:p>
        </w:tc>
        <w:tc>
          <w:tcPr>
            <w:tcW w:type="dxa" w:w="6760"/>
            <w:shd w:fill="F7F9FC" w:color="auto" w:val="clear"/>
            <w:tcMar>
              <w:top w:type="dxa" w:w="60"/>
              <w:left w:type="dxa" w:w="100"/>
              <w:bottom w:type="dxa" w:w="60"/>
              <w:right w:type="dxa" w:w="100"/>
            </w:tcMar>
          </w:tcPr>
          <w:p>
            <w:r>
              <w:rPr>
                <w:sz w:val="19"/>
                <w:szCs w:val="19"/>
              </w:rPr>
              <w:t xml:space="preserve">Edit, insert and delete rows directly in the grid, with a confirmation step before writing.</w:t>
            </w:r>
          </w:p>
        </w:tc>
      </w:tr>
      <w:tr>
        <w:tc>
          <w:tcPr>
            <w:tcW w:type="dxa" w:w="2600"/>
            <w:tcMar>
              <w:top w:type="dxa" w:w="60"/>
              <w:left w:type="dxa" w:w="100"/>
              <w:bottom w:type="dxa" w:w="60"/>
              <w:right w:type="dxa" w:w="100"/>
            </w:tcMar>
          </w:tcPr>
          <w:p>
            <w:r>
              <w:rPr>
                <w:sz w:val="19"/>
                <w:szCs w:val="19"/>
              </w:rPr>
              <w:t xml:space="preserve">Table designer</w:t>
            </w:r>
          </w:p>
        </w:tc>
        <w:tc>
          <w:tcPr>
            <w:tcW w:type="dxa" w:w="6760"/>
            <w:tcMar>
              <w:top w:type="dxa" w:w="60"/>
              <w:left w:type="dxa" w:w="100"/>
              <w:bottom w:type="dxa" w:w="60"/>
              <w:right w:type="dxa" w:w="100"/>
            </w:tcMar>
          </w:tcPr>
          <w:p>
            <w:r>
              <w:rPr>
                <w:sz w:val="19"/>
                <w:szCs w:val="19"/>
              </w:rPr>
              <w:t xml:space="preserve">Build a CREATE TABLE or ALTER TABLE ADD script from a column grid.</w:t>
            </w:r>
          </w:p>
        </w:tc>
      </w:tr>
      <w:tr>
        <w:tc>
          <w:tcPr>
            <w:tcW w:type="dxa" w:w="2600"/>
            <w:shd w:fill="F7F9FC" w:color="auto" w:val="clear"/>
            <w:tcMar>
              <w:top w:type="dxa" w:w="60"/>
              <w:left w:type="dxa" w:w="100"/>
              <w:bottom w:type="dxa" w:w="60"/>
              <w:right w:type="dxa" w:w="100"/>
            </w:tcMar>
          </w:tcPr>
          <w:p>
            <w:r>
              <w:rPr>
                <w:sz w:val="19"/>
                <w:szCs w:val="19"/>
              </w:rPr>
              <w:t xml:space="preserve">Clone table</w:t>
            </w:r>
          </w:p>
        </w:tc>
        <w:tc>
          <w:tcPr>
            <w:tcW w:type="dxa" w:w="6760"/>
            <w:shd w:fill="F7F9FC" w:color="auto" w:val="clear"/>
            <w:tcMar>
              <w:top w:type="dxa" w:w="60"/>
              <w:left w:type="dxa" w:w="100"/>
              <w:bottom w:type="dxa" w:w="60"/>
              <w:right w:type="dxa" w:w="100"/>
            </w:tcMar>
          </w:tcPr>
          <w:p>
            <w:r>
              <w:rPr>
                <w:sz w:val="19"/>
                <w:szCs w:val="19"/>
              </w:rPr>
              <w:t xml:space="preserve">Generate a script that copies a table structure and data to a new table.</w:t>
            </w:r>
          </w:p>
        </w:tc>
      </w:tr>
      <w:tr>
        <w:tc>
          <w:tcPr>
            <w:tcW w:type="dxa" w:w="2600"/>
            <w:tcMar>
              <w:top w:type="dxa" w:w="60"/>
              <w:left w:type="dxa" w:w="100"/>
              <w:bottom w:type="dxa" w:w="60"/>
              <w:right w:type="dxa" w:w="100"/>
            </w:tcMar>
          </w:tcPr>
          <w:p>
            <w:r>
              <w:rPr>
                <w:sz w:val="19"/>
                <w:szCs w:val="19"/>
              </w:rPr>
              <w:t xml:space="preserve">User management</w:t>
            </w:r>
          </w:p>
        </w:tc>
        <w:tc>
          <w:tcPr>
            <w:tcW w:type="dxa" w:w="6760"/>
            <w:tcMar>
              <w:top w:type="dxa" w:w="60"/>
              <w:left w:type="dxa" w:w="100"/>
              <w:bottom w:type="dxa" w:w="60"/>
              <w:right w:type="dxa" w:w="100"/>
            </w:tcMar>
          </w:tcPr>
          <w:p>
            <w:r>
              <w:rPr>
                <w:sz w:val="19"/>
                <w:szCs w:val="19"/>
              </w:rPr>
              <w:t xml:space="preserve">Full user editor: account settings, granted roles, system privileges and quotas.</w:t>
            </w:r>
          </w:p>
        </w:tc>
      </w:tr>
      <w:tr>
        <w:tc>
          <w:tcPr>
            <w:tcW w:type="dxa" w:w="2600"/>
            <w:shd w:fill="F7F9FC" w:color="auto" w:val="clear"/>
            <w:tcMar>
              <w:top w:type="dxa" w:w="60"/>
              <w:left w:type="dxa" w:w="100"/>
              <w:bottom w:type="dxa" w:w="60"/>
              <w:right w:type="dxa" w:w="100"/>
            </w:tcMar>
          </w:tcPr>
          <w:p>
            <w:r>
              <w:rPr>
                <w:sz w:val="19"/>
                <w:szCs w:val="19"/>
              </w:rPr>
              <w:t xml:space="preserve">Query sync</w:t>
            </w:r>
          </w:p>
        </w:tc>
        <w:tc>
          <w:tcPr>
            <w:tcW w:type="dxa" w:w="6760"/>
            <w:shd w:fill="F7F9FC" w:color="auto" w:val="clear"/>
            <w:tcMar>
              <w:top w:type="dxa" w:w="60"/>
              <w:left w:type="dxa" w:w="100"/>
              <w:bottom w:type="dxa" w:w="60"/>
              <w:right w:type="dxa" w:w="100"/>
            </w:tcMar>
          </w:tcPr>
          <w:p>
            <w:r>
              <w:rPr>
                <w:sz w:val="19"/>
                <w:szCs w:val="19"/>
              </w:rPr>
              <w:t xml:space="preserve">Share the saved-query library with your team through a central server.</w:t>
            </w:r>
          </w:p>
        </w:tc>
      </w:tr>
      <w:tr>
        <w:tc>
          <w:tcPr>
            <w:tcW w:type="dxa" w:w="2600"/>
            <w:tcMar>
              <w:top w:type="dxa" w:w="60"/>
              <w:left w:type="dxa" w:w="100"/>
              <w:bottom w:type="dxa" w:w="60"/>
              <w:right w:type="dxa" w:w="100"/>
            </w:tcMar>
          </w:tcPr>
          <w:p>
            <w:r>
              <w:rPr>
                <w:sz w:val="19"/>
                <w:szCs w:val="19"/>
              </w:rPr>
              <w:t xml:space="preserve">Query encryption</w:t>
            </w:r>
          </w:p>
        </w:tc>
        <w:tc>
          <w:tcPr>
            <w:tcW w:type="dxa" w:w="6760"/>
            <w:tcMar>
              <w:top w:type="dxa" w:w="60"/>
              <w:left w:type="dxa" w:w="100"/>
              <w:bottom w:type="dxa" w:w="60"/>
              <w:right w:type="dxa" w:w="100"/>
            </w:tcMar>
          </w:tcPr>
          <w:p>
            <w:r>
              <w:rPr>
                <w:sz w:val="19"/>
                <w:szCs w:val="19"/>
              </w:rPr>
              <w:t xml:space="preserve">AES-256 encryption so neither database exposes your SQL to anyone else.</w:t>
            </w:r>
          </w:p>
        </w:tc>
      </w:tr>
      <w:tr>
        <w:tc>
          <w:tcPr>
            <w:tcW w:type="dxa" w:w="2600"/>
            <w:shd w:fill="F7F9FC" w:color="auto" w:val="clear"/>
            <w:tcMar>
              <w:top w:type="dxa" w:w="60"/>
              <w:left w:type="dxa" w:w="100"/>
              <w:bottom w:type="dxa" w:w="60"/>
              <w:right w:type="dxa" w:w="100"/>
            </w:tcMar>
          </w:tcPr>
          <w:p>
            <w:r>
              <w:rPr>
                <w:sz w:val="19"/>
                <w:szCs w:val="19"/>
              </w:rPr>
              <w:t xml:space="preserve">Themes</w:t>
            </w:r>
          </w:p>
        </w:tc>
        <w:tc>
          <w:tcPr>
            <w:tcW w:type="dxa" w:w="6760"/>
            <w:shd w:fill="F7F9FC" w:color="auto" w:val="clear"/>
            <w:tcMar>
              <w:top w:type="dxa" w:w="60"/>
              <w:left w:type="dxa" w:w="100"/>
              <w:bottom w:type="dxa" w:w="60"/>
              <w:right w:type="dxa" w:w="100"/>
            </w:tcMar>
          </w:tcPr>
          <w:p>
            <w:r>
              <w:rPr>
                <w:sz w:val="19"/>
                <w:szCs w:val="19"/>
              </w:rPr>
              <w:t xml:space="preserve">Switch between a dark and a light theme; your choice is remembered.</w:t>
            </w:r>
          </w:p>
        </w:tc>
      </w:tr>
    </w:tbl>
    <w:p>
      <w:r>
        <w:br w:type="page"/>
      </w:r>
    </w:p>
    <w:p>
      <w:pPr>
        <w:pStyle w:val="Heading1"/>
        <w:spacing w:after="160" w:before="360"/>
      </w:pPr>
      <w:r>
        <w:t xml:space="preserve">4. Connections</w:t>
      </w:r>
    </w:p>
    <w:p>
      <w:pPr>
        <w:pStyle w:val="Heading2"/>
        <w:spacing w:after="120" w:before="280"/>
      </w:pPr>
      <w:r>
        <w:t xml:space="preserve">Adding a connection</w:t>
      </w:r>
    </w:p>
    <w:p>
      <w:pPr>
        <w:pStyle w:val="ListParagraph"/>
        <w:numPr>
          <w:ilvl w:val="0"/>
          <w:numId w:val="2"/>
        </w:numPr>
        <w:spacing w:after="60"/>
      </w:pPr>
      <w:r>
        <w:t xml:space="preserve">Choose Connections ▸ Add connection…</w:t>
      </w:r>
    </w:p>
    <w:p>
      <w:pPr>
        <w:pStyle w:val="ListParagraph"/>
        <w:numPr>
          <w:ilvl w:val="0"/>
          <w:numId w:val="2"/>
        </w:numPr>
        <w:spacing w:after="60"/>
      </w:pPr>
      <w:r>
        <w:t xml:space="preserve">Give the connection a display name — this is what appears in the Object Explorer and the connection drop-down.</w:t>
      </w:r>
    </w:p>
    <w:p>
      <w:pPr>
        <w:pStyle w:val="ListParagraph"/>
        <w:numPr>
          <w:ilvl w:val="0"/>
          <w:numId w:val="2"/>
        </w:numPr>
        <w:spacing w:after="60"/>
      </w:pPr>
      <w:r>
        <w:t xml:space="preserve">Choose the engine: SQL Server or Oracle. The form changes to show the fields relevant to that engine.</w:t>
      </w:r>
    </w:p>
    <w:p>
      <w:pPr>
        <w:pStyle w:val="ListParagraph"/>
        <w:numPr>
          <w:ilvl w:val="0"/>
          <w:numId w:val="2"/>
        </w:numPr>
        <w:spacing w:after="60"/>
      </w:pPr>
      <w:r>
        <w:t xml:space="preserve">Fill in the server details (see the tables below).</w:t>
      </w:r>
    </w:p>
    <w:p>
      <w:pPr>
        <w:pStyle w:val="ListParagraph"/>
        <w:numPr>
          <w:ilvl w:val="0"/>
          <w:numId w:val="2"/>
        </w:numPr>
        <w:spacing w:after="60"/>
      </w:pPr>
      <w:r>
        <w:t xml:space="preserve">Click Test to confirm the details are correct, then Save.</w:t>
      </w:r>
    </w:p>
    <w:p>
      <w:pPr>
        <w:pStyle w:val="Heading3"/>
        <w:spacing w:after="100" w:before="220"/>
      </w:pPr>
      <w:r>
        <w:t xml:space="preserve">SQL Server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60"/>
              <w:left w:type="dxa" w:w="100"/>
              <w:bottom w:type="dxa" w:w="60"/>
              <w:right w:type="dxa" w:w="100"/>
            </w:tcMar>
          </w:tcPr>
          <w:p>
            <w:r>
              <w:rPr>
                <w:b/>
                <w:bCs/>
                <w:color w:val="FFFFFF"/>
                <w:sz w:val="19"/>
                <w:szCs w:val="19"/>
              </w:rPr>
              <w:t xml:space="preserve">Field</w:t>
            </w:r>
          </w:p>
        </w:tc>
        <w:tc>
          <w:tcPr>
            <w:tcW w:type="dxa" w:w="6360"/>
            <w:shd w:fill="1F3864" w:color="auto" w:val="clear"/>
            <w:tcMar>
              <w:top w:type="dxa" w:w="60"/>
              <w:left w:type="dxa" w:w="100"/>
              <w:bottom w:type="dxa" w:w="60"/>
              <w:right w:type="dxa" w:w="100"/>
            </w:tcMar>
          </w:tcPr>
          <w:p>
            <w:r>
              <w:rPr>
                <w:b/>
                <w:bCs/>
                <w:color w:val="FFFFFF"/>
                <w:sz w:val="19"/>
                <w:szCs w:val="19"/>
              </w:rPr>
              <w:t xml:space="preserve">Notes</w:t>
            </w:r>
          </w:p>
        </w:tc>
      </w:tr>
      <w:tr>
        <w:tc>
          <w:tcPr>
            <w:tcW w:type="dxa" w:w="3000"/>
            <w:tcMar>
              <w:top w:type="dxa" w:w="60"/>
              <w:left w:type="dxa" w:w="100"/>
              <w:bottom w:type="dxa" w:w="60"/>
              <w:right w:type="dxa" w:w="100"/>
            </w:tcMar>
          </w:tcPr>
          <w:p>
            <w:r>
              <w:rPr>
                <w:sz w:val="19"/>
                <w:szCs w:val="19"/>
              </w:rPr>
              <w:t xml:space="preserve">Host / Server</w:t>
            </w:r>
          </w:p>
        </w:tc>
        <w:tc>
          <w:tcPr>
            <w:tcW w:type="dxa" w:w="6360"/>
            <w:tcMar>
              <w:top w:type="dxa" w:w="60"/>
              <w:left w:type="dxa" w:w="100"/>
              <w:bottom w:type="dxa" w:w="60"/>
              <w:right w:type="dxa" w:w="100"/>
            </w:tcMar>
          </w:tcPr>
          <w:p>
            <w:r>
              <w:rPr>
                <w:sz w:val="19"/>
                <w:szCs w:val="19"/>
              </w:rPr>
              <w:t xml:space="preserve">Server name, optionally with an instance: SERVER\INSTANCE</w:t>
            </w:r>
          </w:p>
        </w:tc>
      </w:tr>
      <w:tr>
        <w:tc>
          <w:tcPr>
            <w:tcW w:type="dxa" w:w="3000"/>
            <w:shd w:fill="F7F9FC" w:color="auto" w:val="clear"/>
            <w:tcMar>
              <w:top w:type="dxa" w:w="60"/>
              <w:left w:type="dxa" w:w="100"/>
              <w:bottom w:type="dxa" w:w="60"/>
              <w:right w:type="dxa" w:w="100"/>
            </w:tcMar>
          </w:tcPr>
          <w:p>
            <w:r>
              <w:rPr>
                <w:sz w:val="19"/>
                <w:szCs w:val="19"/>
              </w:rPr>
              <w:t xml:space="preserve">Port</w:t>
            </w:r>
          </w:p>
        </w:tc>
        <w:tc>
          <w:tcPr>
            <w:tcW w:type="dxa" w:w="6360"/>
            <w:shd w:fill="F7F9FC" w:color="auto" w:val="clear"/>
            <w:tcMar>
              <w:top w:type="dxa" w:w="60"/>
              <w:left w:type="dxa" w:w="100"/>
              <w:bottom w:type="dxa" w:w="60"/>
              <w:right w:type="dxa" w:w="100"/>
            </w:tcMar>
          </w:tcPr>
          <w:p>
            <w:r>
              <w:rPr>
                <w:sz w:val="19"/>
                <w:szCs w:val="19"/>
              </w:rPr>
              <w:t xml:space="preserve">Leave blank unless the server uses a non-standard port</w:t>
            </w:r>
          </w:p>
        </w:tc>
      </w:tr>
      <w:tr>
        <w:tc>
          <w:tcPr>
            <w:tcW w:type="dxa" w:w="3000"/>
            <w:tcMar>
              <w:top w:type="dxa" w:w="60"/>
              <w:left w:type="dxa" w:w="100"/>
              <w:bottom w:type="dxa" w:w="60"/>
              <w:right w:type="dxa" w:w="100"/>
            </w:tcMar>
          </w:tcPr>
          <w:p>
            <w:r>
              <w:rPr>
                <w:sz w:val="19"/>
                <w:szCs w:val="19"/>
              </w:rPr>
              <w:t xml:space="preserve">Database</w:t>
            </w:r>
          </w:p>
        </w:tc>
        <w:tc>
          <w:tcPr>
            <w:tcW w:type="dxa" w:w="6360"/>
            <w:tcMar>
              <w:top w:type="dxa" w:w="60"/>
              <w:left w:type="dxa" w:w="100"/>
              <w:bottom w:type="dxa" w:w="60"/>
              <w:right w:type="dxa" w:w="100"/>
            </w:tcMar>
          </w:tcPr>
          <w:p>
            <w:r>
              <w:rPr>
                <w:sz w:val="19"/>
                <w:szCs w:val="19"/>
              </w:rPr>
              <w:t xml:space="preserve">The initial catalog to connect to</w:t>
            </w:r>
          </w:p>
        </w:tc>
      </w:tr>
      <w:tr>
        <w:tc>
          <w:tcPr>
            <w:tcW w:type="dxa" w:w="3000"/>
            <w:shd w:fill="F7F9FC" w:color="auto" w:val="clear"/>
            <w:tcMar>
              <w:top w:type="dxa" w:w="60"/>
              <w:left w:type="dxa" w:w="100"/>
              <w:bottom w:type="dxa" w:w="60"/>
              <w:right w:type="dxa" w:w="100"/>
            </w:tcMar>
          </w:tcPr>
          <w:p>
            <w:r>
              <w:rPr>
                <w:sz w:val="19"/>
                <w:szCs w:val="19"/>
              </w:rPr>
              <w:t xml:space="preserve">Use Windows / integrated authentication</w:t>
            </w:r>
          </w:p>
        </w:tc>
        <w:tc>
          <w:tcPr>
            <w:tcW w:type="dxa" w:w="6360"/>
            <w:shd w:fill="F7F9FC" w:color="auto" w:val="clear"/>
            <w:tcMar>
              <w:top w:type="dxa" w:w="60"/>
              <w:left w:type="dxa" w:w="100"/>
              <w:bottom w:type="dxa" w:w="60"/>
              <w:right w:type="dxa" w:w="100"/>
            </w:tcMar>
          </w:tcPr>
          <w:p>
            <w:r>
              <w:rPr>
                <w:sz w:val="19"/>
                <w:szCs w:val="19"/>
              </w:rPr>
              <w:t xml:space="preserve">Tick to sign in as your Windows account; username and password are then disabled</w:t>
            </w:r>
          </w:p>
        </w:tc>
      </w:tr>
      <w:tr>
        <w:tc>
          <w:tcPr>
            <w:tcW w:type="dxa" w:w="3000"/>
            <w:tcMar>
              <w:top w:type="dxa" w:w="60"/>
              <w:left w:type="dxa" w:w="100"/>
              <w:bottom w:type="dxa" w:w="60"/>
              <w:right w:type="dxa" w:w="100"/>
            </w:tcMar>
          </w:tcPr>
          <w:p>
            <w:r>
              <w:rPr>
                <w:sz w:val="19"/>
                <w:szCs w:val="19"/>
              </w:rPr>
              <w:t xml:space="preserve">Username / Password</w:t>
            </w:r>
          </w:p>
        </w:tc>
        <w:tc>
          <w:tcPr>
            <w:tcW w:type="dxa" w:w="6360"/>
            <w:tcMar>
              <w:top w:type="dxa" w:w="60"/>
              <w:left w:type="dxa" w:w="100"/>
              <w:bottom w:type="dxa" w:w="60"/>
              <w:right w:type="dxa" w:w="100"/>
            </w:tcMar>
          </w:tcPr>
          <w:p>
            <w:r>
              <w:rPr>
                <w:sz w:val="19"/>
                <w:szCs w:val="19"/>
              </w:rPr>
              <w:t xml:space="preserve">SQL Server authentication credentials</w:t>
            </w:r>
          </w:p>
        </w:tc>
      </w:tr>
      <w:tr>
        <w:tc>
          <w:tcPr>
            <w:tcW w:type="dxa" w:w="3000"/>
            <w:shd w:fill="F7F9FC" w:color="auto" w:val="clear"/>
            <w:tcMar>
              <w:top w:type="dxa" w:w="60"/>
              <w:left w:type="dxa" w:w="100"/>
              <w:bottom w:type="dxa" w:w="60"/>
              <w:right w:type="dxa" w:w="100"/>
            </w:tcMar>
          </w:tcPr>
          <w:p>
            <w:r>
              <w:rPr>
                <w:sz w:val="19"/>
                <w:szCs w:val="19"/>
              </w:rPr>
              <w:t xml:space="preserve">Trust server certificate</w:t>
            </w:r>
          </w:p>
        </w:tc>
        <w:tc>
          <w:tcPr>
            <w:tcW w:type="dxa" w:w="6360"/>
            <w:shd w:fill="F7F9FC" w:color="auto" w:val="clear"/>
            <w:tcMar>
              <w:top w:type="dxa" w:w="60"/>
              <w:left w:type="dxa" w:w="100"/>
              <w:bottom w:type="dxa" w:w="60"/>
              <w:right w:type="dxa" w:w="100"/>
            </w:tcMar>
          </w:tcPr>
          <w:p>
            <w:r>
              <w:rPr>
                <w:sz w:val="19"/>
                <w:szCs w:val="19"/>
              </w:rPr>
              <w:t xml:space="preserve">Leave ticked when the server uses a self-signed certificate</w:t>
            </w:r>
          </w:p>
        </w:tc>
      </w:tr>
    </w:tbl>
    <w:p>
      <w:pPr>
        <w:pStyle w:val="Heading3"/>
        <w:spacing w:after="100" w:before="220"/>
      </w:pPr>
      <w:r>
        <w:t xml:space="preserve">Oracle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60"/>
              <w:left w:type="dxa" w:w="100"/>
              <w:bottom w:type="dxa" w:w="60"/>
              <w:right w:type="dxa" w:w="100"/>
            </w:tcMar>
          </w:tcPr>
          <w:p>
            <w:r>
              <w:rPr>
                <w:b/>
                <w:bCs/>
                <w:color w:val="FFFFFF"/>
                <w:sz w:val="19"/>
                <w:szCs w:val="19"/>
              </w:rPr>
              <w:t xml:space="preserve">Field</w:t>
            </w:r>
          </w:p>
        </w:tc>
        <w:tc>
          <w:tcPr>
            <w:tcW w:type="dxa" w:w="6360"/>
            <w:shd w:fill="1F3864" w:color="auto" w:val="clear"/>
            <w:tcMar>
              <w:top w:type="dxa" w:w="60"/>
              <w:left w:type="dxa" w:w="100"/>
              <w:bottom w:type="dxa" w:w="60"/>
              <w:right w:type="dxa" w:w="100"/>
            </w:tcMar>
          </w:tcPr>
          <w:p>
            <w:r>
              <w:rPr>
                <w:b/>
                <w:bCs/>
                <w:color w:val="FFFFFF"/>
                <w:sz w:val="19"/>
                <w:szCs w:val="19"/>
              </w:rPr>
              <w:t xml:space="preserve">Notes</w:t>
            </w:r>
          </w:p>
        </w:tc>
      </w:tr>
      <w:tr>
        <w:tc>
          <w:tcPr>
            <w:tcW w:type="dxa" w:w="3000"/>
            <w:tcMar>
              <w:top w:type="dxa" w:w="60"/>
              <w:left w:type="dxa" w:w="100"/>
              <w:bottom w:type="dxa" w:w="60"/>
              <w:right w:type="dxa" w:w="100"/>
            </w:tcMar>
          </w:tcPr>
          <w:p>
            <w:r>
              <w:rPr>
                <w:sz w:val="19"/>
                <w:szCs w:val="19"/>
              </w:rPr>
              <w:t xml:space="preserve">Host / Server</w:t>
            </w:r>
          </w:p>
        </w:tc>
        <w:tc>
          <w:tcPr>
            <w:tcW w:type="dxa" w:w="6360"/>
            <w:tcMar>
              <w:top w:type="dxa" w:w="60"/>
              <w:left w:type="dxa" w:w="100"/>
              <w:bottom w:type="dxa" w:w="60"/>
              <w:right w:type="dxa" w:w="100"/>
            </w:tcMar>
          </w:tcPr>
          <w:p>
            <w:r>
              <w:rPr>
                <w:sz w:val="19"/>
                <w:szCs w:val="19"/>
              </w:rPr>
              <w:t xml:space="preserve">Host name or IP address of the database server</w:t>
            </w:r>
          </w:p>
        </w:tc>
      </w:tr>
      <w:tr>
        <w:tc>
          <w:tcPr>
            <w:tcW w:type="dxa" w:w="3000"/>
            <w:shd w:fill="F7F9FC" w:color="auto" w:val="clear"/>
            <w:tcMar>
              <w:top w:type="dxa" w:w="60"/>
              <w:left w:type="dxa" w:w="100"/>
              <w:bottom w:type="dxa" w:w="60"/>
              <w:right w:type="dxa" w:w="100"/>
            </w:tcMar>
          </w:tcPr>
          <w:p>
            <w:r>
              <w:rPr>
                <w:sz w:val="19"/>
                <w:szCs w:val="19"/>
              </w:rPr>
              <w:t xml:space="preserve">Port</w:t>
            </w:r>
          </w:p>
        </w:tc>
        <w:tc>
          <w:tcPr>
            <w:tcW w:type="dxa" w:w="6360"/>
            <w:shd w:fill="F7F9FC" w:color="auto" w:val="clear"/>
            <w:tcMar>
              <w:top w:type="dxa" w:w="60"/>
              <w:left w:type="dxa" w:w="100"/>
              <w:bottom w:type="dxa" w:w="60"/>
              <w:right w:type="dxa" w:w="100"/>
            </w:tcMar>
          </w:tcPr>
          <w:p>
            <w:r>
              <w:rPr>
                <w:sz w:val="19"/>
                <w:szCs w:val="19"/>
              </w:rPr>
              <w:t xml:space="preserve">Defaults to 1521 when left blank</w:t>
            </w:r>
          </w:p>
        </w:tc>
      </w:tr>
      <w:tr>
        <w:tc>
          <w:tcPr>
            <w:tcW w:type="dxa" w:w="3000"/>
            <w:tcMar>
              <w:top w:type="dxa" w:w="60"/>
              <w:left w:type="dxa" w:w="100"/>
              <w:bottom w:type="dxa" w:w="60"/>
              <w:right w:type="dxa" w:w="100"/>
            </w:tcMar>
          </w:tcPr>
          <w:p>
            <w:r>
              <w:rPr>
                <w:sz w:val="19"/>
                <w:szCs w:val="19"/>
              </w:rPr>
              <w:t xml:space="preserve">Service / SID</w:t>
            </w:r>
          </w:p>
        </w:tc>
        <w:tc>
          <w:tcPr>
            <w:tcW w:type="dxa" w:w="6360"/>
            <w:tcMar>
              <w:top w:type="dxa" w:w="60"/>
              <w:left w:type="dxa" w:w="100"/>
              <w:bottom w:type="dxa" w:w="60"/>
              <w:right w:type="dxa" w:w="100"/>
            </w:tcMar>
          </w:tcPr>
          <w:p>
            <w:r>
              <w:rPr>
                <w:sz w:val="19"/>
                <w:szCs w:val="19"/>
              </w:rPr>
              <w:t xml:space="preserve">The service name by default</w:t>
            </w:r>
          </w:p>
        </w:tc>
      </w:tr>
      <w:tr>
        <w:tc>
          <w:tcPr>
            <w:tcW w:type="dxa" w:w="3000"/>
            <w:shd w:fill="F7F9FC" w:color="auto" w:val="clear"/>
            <w:tcMar>
              <w:top w:type="dxa" w:w="60"/>
              <w:left w:type="dxa" w:w="100"/>
              <w:bottom w:type="dxa" w:w="60"/>
              <w:right w:type="dxa" w:w="100"/>
            </w:tcMar>
          </w:tcPr>
          <w:p>
            <w:r>
              <w:rPr>
                <w:sz w:val="19"/>
                <w:szCs w:val="19"/>
              </w:rPr>
              <w:t xml:space="preserve">Treat as SID</w:t>
            </w:r>
          </w:p>
        </w:tc>
        <w:tc>
          <w:tcPr>
            <w:tcW w:type="dxa" w:w="6360"/>
            <w:shd w:fill="F7F9FC" w:color="auto" w:val="clear"/>
            <w:tcMar>
              <w:top w:type="dxa" w:w="60"/>
              <w:left w:type="dxa" w:w="100"/>
              <w:bottom w:type="dxa" w:w="60"/>
              <w:right w:type="dxa" w:w="100"/>
            </w:tcMar>
          </w:tcPr>
          <w:p>
            <w:r>
              <w:rPr>
                <w:sz w:val="19"/>
                <w:szCs w:val="19"/>
              </w:rPr>
              <w:t xml:space="preserve">Tick if the value above is a SID rather than a service name</w:t>
            </w:r>
          </w:p>
        </w:tc>
      </w:tr>
      <w:tr>
        <w:tc>
          <w:tcPr>
            <w:tcW w:type="dxa" w:w="3000"/>
            <w:tcMar>
              <w:top w:type="dxa" w:w="60"/>
              <w:left w:type="dxa" w:w="100"/>
              <w:bottom w:type="dxa" w:w="60"/>
              <w:right w:type="dxa" w:w="100"/>
            </w:tcMar>
          </w:tcPr>
          <w:p>
            <w:r>
              <w:rPr>
                <w:sz w:val="19"/>
                <w:szCs w:val="19"/>
              </w:rPr>
              <w:t xml:space="preserve">Username / Password</w:t>
            </w:r>
          </w:p>
        </w:tc>
        <w:tc>
          <w:tcPr>
            <w:tcW w:type="dxa" w:w="6360"/>
            <w:tcMar>
              <w:top w:type="dxa" w:w="60"/>
              <w:left w:type="dxa" w:w="100"/>
              <w:bottom w:type="dxa" w:w="60"/>
              <w:right w:type="dxa" w:w="100"/>
            </w:tcMar>
          </w:tcPr>
          <w:p>
            <w:r>
              <w:rPr>
                <w:sz w:val="19"/>
                <w:szCs w:val="19"/>
              </w:rPr>
              <w:t xml:space="preserve">Database credentials</w:t>
            </w:r>
          </w:p>
        </w:tc>
      </w:tr>
    </w:tbl>
    <w:p>
      <w:pPr>
        <w:pStyle w:val="Heading2"/>
        <w:spacing w:after="120" w:before="280"/>
      </w:pPr>
      <w:r>
        <w:t xml:space="preserve">Editing and removing connections</w:t>
      </w:r>
    </w:p>
    <w:p>
      <w:pPr>
        <w:spacing w:after="120"/>
      </w:pPr>
      <w:r>
        <w:t xml:space="preserve">Select the connection in the Object Explorer (or make it the active connection in a query tab), then choose Connections ▸ Edit selected… or Connections ▸ Remove selected. Removing a connection deletes only the stored connection details; it never affects the database.</w:t>
      </w:r>
    </w:p>
    <w:p>
      <w:pPr>
        <w:pStyle w:val="Heading2"/>
        <w:spacing w:after="120" w:before="280"/>
      </w:pPr>
      <w:r>
        <w:t xml:space="preserve">How your password is protected</w:t>
      </w:r>
    </w:p>
    <w:p>
      <w:pPr>
        <w:spacing w:after="120"/>
      </w:pPr>
      <w:r>
        <w:t xml:space="preserve">Passwords are encrypted before they are stored, using Windows Data Protection (DPAPI) tied to your Windows user account. The encrypted value is meaningless to any other user or on any other machine, and your password is never written to disk in plain text.</w:t>
      </w:r>
    </w:p>
    <w:p>
      <w:pPr>
        <w:pBdr>
          <w:left w:val="single" w:color="1F3864" w:sz="18" w:space="8"/>
        </w:pBdr>
        <w:shd w:fill="DEEAF6" w:color="auto" w:val="clear"/>
        <w:spacing w:after="140" w:before="100"/>
        <w:ind w:left="180" w:right="180"/>
      </w:pPr>
      <w:r>
        <w:rPr>
          <w:b/>
          <w:bCs/>
          <w:color w:val="1F3864"/>
        </w:rPr>
        <w:t xml:space="preserve">Important  </w:t>
      </w:r>
      <w:r>
        <w:t xml:space="preserve">Because the encryption is tied to your Windows account, copying the Qplus catalog file to another machine or user profile will leave the stored passwords unreadable. Re-enter them after moving.</w:t>
      </w:r>
    </w:p>
    <w:p>
      <w:pPr>
        <w:pStyle w:val="Heading1"/>
        <w:spacing w:after="160" w:before="360"/>
      </w:pPr>
      <w:r>
        <w:t xml:space="preserve">5. Object Explorer</w:t>
      </w:r>
    </w:p>
    <w:p>
      <w:pPr>
        <w:spacing w:after="120"/>
      </w:pPr>
      <w:r>
        <w:t xml:space="preserve">The Object Explorer on the left lists every saved connection. Expanding a connection loads its schemas, and expanding a schema reveals its Tables and Views folders. Expanding a table or view lists its columns with their data types.</w:t>
      </w:r>
    </w:p>
    <w:p>
      <w:pPr>
        <w:spacing w:after="120"/>
      </w:pPr>
      <w:r>
        <w:t xml:space="preserve">Everything loads on demand, so opening a connection to a large database does not fetch the whole catalogue up front.</w:t>
      </w:r>
    </w:p>
    <w:p>
      <w:pPr>
        <w:pStyle w:val="ListParagraph"/>
        <w:numPr>
          <w:ilvl w:val="0"/>
          <w:numId w:val="3"/>
        </w:numPr>
        <w:spacing w:after="60"/>
      </w:pPr>
      <w:r>
        <w:t xml:space="preserve">Double-click a table or view to open its details tab (see section 9).</w:t>
      </w:r>
    </w:p>
    <w:p>
      <w:pPr>
        <w:pStyle w:val="ListParagraph"/>
        <w:numPr>
          <w:ilvl w:val="0"/>
          <w:numId w:val="3"/>
        </w:numPr>
        <w:spacing w:after="60"/>
      </w:pPr>
      <w:r>
        <w:t xml:space="preserve">Use Tools ▸ Open in query editor to open a SELECT statement for the object instead.</w:t>
      </w:r>
    </w:p>
    <w:p>
      <w:pPr>
        <w:pStyle w:val="ListParagraph"/>
        <w:numPr>
          <w:ilvl w:val="0"/>
          <w:numId w:val="3"/>
        </w:numPr>
        <w:spacing w:after="60"/>
      </w:pPr>
      <w:r>
        <w:t xml:space="preserve">Use Connections ▸ Refresh object explorer after changing the database structure.</w:t>
      </w:r>
    </w:p>
    <w:p>
      <w:pPr>
        <w:pStyle w:val="Heading1"/>
        <w:spacing w:after="160" w:before="360"/>
      </w:pPr>
      <w:r>
        <w:t xml:space="preserve">6. The query editor</w:t>
      </w:r>
    </w:p>
    <w:p>
      <w:pPr>
        <w:spacing w:after="120"/>
      </w:pPr>
      <w:r>
        <w:t xml:space="preserve">Each query tab is independent: it has its own SQL text, its own connection, and its own results. This lets you compare two databases side by side simply by opening two tabs and pointing them at different connections.</w:t>
      </w:r>
    </w:p>
    <w:p>
      <w:pPr>
        <w:pStyle w:val="Heading2"/>
        <w:spacing w:after="120" w:before="280"/>
      </w:pPr>
      <w:r>
        <w:t xml:space="preserve">Running SQL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1F3864" w:color="auto" w:val="clear"/>
            <w:tcMar>
              <w:top w:type="dxa" w:w="60"/>
              <w:left w:type="dxa" w:w="100"/>
              <w:bottom w:type="dxa" w:w="60"/>
              <w:right w:type="dxa" w:w="100"/>
            </w:tcMar>
          </w:tcPr>
          <w:p>
            <w:r>
              <w:rPr>
                <w:b/>
                <w:bCs/>
                <w:color w:val="FFFFFF"/>
                <w:sz w:val="19"/>
                <w:szCs w:val="19"/>
              </w:rPr>
              <w:t xml:space="preserve">Action</w:t>
            </w:r>
          </w:p>
        </w:tc>
        <w:tc>
          <w:tcPr>
            <w:tcW w:type="dxa" w:w="5960"/>
            <w:shd w:fill="1F3864" w:color="auto" w:val="clear"/>
            <w:tcMar>
              <w:top w:type="dxa" w:w="60"/>
              <w:left w:type="dxa" w:w="100"/>
              <w:bottom w:type="dxa" w:w="60"/>
              <w:right w:type="dxa" w:w="100"/>
            </w:tcMar>
          </w:tcPr>
          <w:p>
            <w:r>
              <w:rPr>
                <w:b/>
                <w:bCs/>
                <w:color w:val="FFFFFF"/>
                <w:sz w:val="19"/>
                <w:szCs w:val="19"/>
              </w:rPr>
              <w:t xml:space="preserve">How</w:t>
            </w:r>
          </w:p>
        </w:tc>
      </w:tr>
      <w:tr>
        <w:tc>
          <w:tcPr>
            <w:tcW w:type="dxa" w:w="3400"/>
            <w:tcMar>
              <w:top w:type="dxa" w:w="60"/>
              <w:left w:type="dxa" w:w="100"/>
              <w:bottom w:type="dxa" w:w="60"/>
              <w:right w:type="dxa" w:w="100"/>
            </w:tcMar>
          </w:tcPr>
          <w:p>
            <w:r>
              <w:rPr>
                <w:sz w:val="19"/>
                <w:szCs w:val="19"/>
              </w:rPr>
              <w:t xml:space="preserve">Run everything in the tab</w:t>
            </w:r>
          </w:p>
        </w:tc>
        <w:tc>
          <w:tcPr>
            <w:tcW w:type="dxa" w:w="5960"/>
            <w:tcMar>
              <w:top w:type="dxa" w:w="60"/>
              <w:left w:type="dxa" w:w="100"/>
              <w:bottom w:type="dxa" w:w="60"/>
              <w:right w:type="dxa" w:w="100"/>
            </w:tcMar>
          </w:tcPr>
          <w:p>
            <w:r>
              <w:rPr>
                <w:sz w:val="19"/>
                <w:szCs w:val="19"/>
              </w:rPr>
              <w:t xml:space="preserve">Press F5, or click ▶ Execute</w:t>
            </w:r>
          </w:p>
        </w:tc>
      </w:tr>
      <w:tr>
        <w:tc>
          <w:tcPr>
            <w:tcW w:type="dxa" w:w="3400"/>
            <w:shd w:fill="F7F9FC" w:color="auto" w:val="clear"/>
            <w:tcMar>
              <w:top w:type="dxa" w:w="60"/>
              <w:left w:type="dxa" w:w="100"/>
              <w:bottom w:type="dxa" w:w="60"/>
              <w:right w:type="dxa" w:w="100"/>
            </w:tcMar>
          </w:tcPr>
          <w:p>
            <w:r>
              <w:rPr>
                <w:sz w:val="19"/>
                <w:szCs w:val="19"/>
              </w:rPr>
              <w:t xml:space="preserve">Run only the selected text</w:t>
            </w:r>
          </w:p>
        </w:tc>
        <w:tc>
          <w:tcPr>
            <w:tcW w:type="dxa" w:w="5960"/>
            <w:shd w:fill="F7F9FC" w:color="auto" w:val="clear"/>
            <w:tcMar>
              <w:top w:type="dxa" w:w="60"/>
              <w:left w:type="dxa" w:w="100"/>
              <w:bottom w:type="dxa" w:w="60"/>
              <w:right w:type="dxa" w:w="100"/>
            </w:tcMar>
          </w:tcPr>
          <w:p>
            <w:r>
              <w:rPr>
                <w:sz w:val="19"/>
                <w:szCs w:val="19"/>
              </w:rPr>
              <w:t xml:space="preserve">Select the statement, then press Ctrl+F5</w:t>
            </w:r>
          </w:p>
        </w:tc>
      </w:tr>
      <w:tr>
        <w:tc>
          <w:tcPr>
            <w:tcW w:type="dxa" w:w="3400"/>
            <w:tcMar>
              <w:top w:type="dxa" w:w="60"/>
              <w:left w:type="dxa" w:w="100"/>
              <w:bottom w:type="dxa" w:w="60"/>
              <w:right w:type="dxa" w:w="100"/>
            </w:tcMar>
          </w:tcPr>
          <w:p>
            <w:r>
              <w:rPr>
                <w:sz w:val="19"/>
                <w:szCs w:val="19"/>
              </w:rPr>
              <w:t xml:space="preserve">Stop a running query</w:t>
            </w:r>
          </w:p>
        </w:tc>
        <w:tc>
          <w:tcPr>
            <w:tcW w:type="dxa" w:w="5960"/>
            <w:tcMar>
              <w:top w:type="dxa" w:w="60"/>
              <w:left w:type="dxa" w:w="100"/>
              <w:bottom w:type="dxa" w:w="60"/>
              <w:right w:type="dxa" w:w="100"/>
            </w:tcMar>
          </w:tcPr>
          <w:p>
            <w:r>
              <w:rPr>
                <w:sz w:val="19"/>
                <w:szCs w:val="19"/>
              </w:rPr>
              <w:t xml:space="preserve">Click ■ Cancel</w:t>
            </w:r>
          </w:p>
        </w:tc>
      </w:tr>
      <w:tr>
        <w:tc>
          <w:tcPr>
            <w:tcW w:type="dxa" w:w="3400"/>
            <w:shd w:fill="F7F9FC" w:color="auto" w:val="clear"/>
            <w:tcMar>
              <w:top w:type="dxa" w:w="60"/>
              <w:left w:type="dxa" w:w="100"/>
              <w:bottom w:type="dxa" w:w="60"/>
              <w:right w:type="dxa" w:w="100"/>
            </w:tcMar>
          </w:tcPr>
          <w:p>
            <w:r>
              <w:rPr>
                <w:sz w:val="19"/>
                <w:szCs w:val="19"/>
              </w:rPr>
              <w:t xml:space="preserve">Open a new tab</w:t>
            </w:r>
          </w:p>
        </w:tc>
        <w:tc>
          <w:tcPr>
            <w:tcW w:type="dxa" w:w="5960"/>
            <w:shd w:fill="F7F9FC" w:color="auto" w:val="clear"/>
            <w:tcMar>
              <w:top w:type="dxa" w:w="60"/>
              <w:left w:type="dxa" w:w="100"/>
              <w:bottom w:type="dxa" w:w="60"/>
              <w:right w:type="dxa" w:w="100"/>
            </w:tcMar>
          </w:tcPr>
          <w:p>
            <w:r>
              <w:rPr>
                <w:sz w:val="19"/>
                <w:szCs w:val="19"/>
              </w:rPr>
              <w:t xml:space="preserve">Ctrl+N, or click ＋ New Query</w:t>
            </w:r>
          </w:p>
        </w:tc>
      </w:tr>
      <w:tr>
        <w:tc>
          <w:tcPr>
            <w:tcW w:type="dxa" w:w="3400"/>
            <w:tcMar>
              <w:top w:type="dxa" w:w="60"/>
              <w:left w:type="dxa" w:w="100"/>
              <w:bottom w:type="dxa" w:w="60"/>
              <w:right w:type="dxa" w:w="100"/>
            </w:tcMar>
          </w:tcPr>
          <w:p>
            <w:r>
              <w:rPr>
                <w:sz w:val="19"/>
                <w:szCs w:val="19"/>
              </w:rPr>
              <w:t xml:space="preserve">Close the current tab</w:t>
            </w:r>
          </w:p>
        </w:tc>
        <w:tc>
          <w:tcPr>
            <w:tcW w:type="dxa" w:w="5960"/>
            <w:tcMar>
              <w:top w:type="dxa" w:w="60"/>
              <w:left w:type="dxa" w:w="100"/>
              <w:bottom w:type="dxa" w:w="60"/>
              <w:right w:type="dxa" w:w="100"/>
            </w:tcMar>
          </w:tcPr>
          <w:p>
            <w:r>
              <w:rPr>
                <w:sz w:val="19"/>
                <w:szCs w:val="19"/>
              </w:rPr>
              <w:t xml:space="preserve">Ctrl+W, or click the ✕ on the tab</w:t>
            </w:r>
          </w:p>
        </w:tc>
      </w:tr>
    </w:tbl>
    <w:p>
      <w:pPr>
        <w:spacing w:after="120"/>
      </w:pPr>
      <w:r>
        <w:t xml:space="preserve">On SQL Server, a batch separated by GO on its own line is executed as several batches, just as it would be in SQL Server Management Studio.</w:t>
      </w:r>
    </w:p>
    <w:p>
      <w:pPr>
        <w:pStyle w:val="Heading1"/>
        <w:spacing w:after="160" w:before="360"/>
      </w:pPr>
      <w:r>
        <w:t xml:space="preserve">7. Auto-completion</w:t>
      </w:r>
    </w:p>
    <w:p>
      <w:pPr>
        <w:spacing w:after="120"/>
      </w:pPr>
      <w:r>
        <w:t xml:space="preserve">Qplus suggests database object names as you type. The suggestion list filters as you continue typing, and choosing an entry replaces the partial name in the editor.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shd w:fill="1F3864" w:color="auto" w:val="clear"/>
            <w:tcMar>
              <w:top w:type="dxa" w:w="60"/>
              <w:left w:type="dxa" w:w="100"/>
              <w:bottom w:type="dxa" w:w="60"/>
              <w:right w:type="dxa" w:w="100"/>
            </w:tcMar>
          </w:tcPr>
          <w:p>
            <w:r>
              <w:rPr>
                <w:b/>
                <w:bCs/>
                <w:color w:val="FFFFFF"/>
                <w:sz w:val="19"/>
                <w:szCs w:val="19"/>
              </w:rPr>
              <w:t xml:space="preserve">When you type…</w:t>
            </w:r>
          </w:p>
        </w:tc>
        <w:tc>
          <w:tcPr>
            <w:tcW w:type="dxa" w:w="5560"/>
            <w:shd w:fill="1F3864" w:color="auto" w:val="clear"/>
            <w:tcMar>
              <w:top w:type="dxa" w:w="60"/>
              <w:left w:type="dxa" w:w="100"/>
              <w:bottom w:type="dxa" w:w="60"/>
              <w:right w:type="dxa" w:w="100"/>
            </w:tcMar>
          </w:tcPr>
          <w:p>
            <w:r>
              <w:rPr>
                <w:b/>
                <w:bCs/>
                <w:color w:val="FFFFFF"/>
                <w:sz w:val="19"/>
                <w:szCs w:val="19"/>
              </w:rPr>
              <w:t xml:space="preserve">Qplus suggests</w:t>
            </w:r>
          </w:p>
        </w:tc>
      </w:tr>
      <w:tr>
        <w:tc>
          <w:tcPr>
            <w:tcW w:type="dxa" w:w="3800"/>
            <w:tcMar>
              <w:top w:type="dxa" w:w="60"/>
              <w:left w:type="dxa" w:w="100"/>
              <w:bottom w:type="dxa" w:w="60"/>
              <w:right w:type="dxa" w:w="100"/>
            </w:tcMar>
          </w:tcPr>
          <w:p>
            <w:r>
              <w:rPr>
                <w:sz w:val="19"/>
                <w:szCs w:val="19"/>
              </w:rPr>
              <w:t xml:space="preserve">After FROM or JOIN</w:t>
            </w:r>
          </w:p>
        </w:tc>
        <w:tc>
          <w:tcPr>
            <w:tcW w:type="dxa" w:w="5560"/>
            <w:tcMar>
              <w:top w:type="dxa" w:w="60"/>
              <w:left w:type="dxa" w:w="100"/>
              <w:bottom w:type="dxa" w:w="60"/>
              <w:right w:type="dxa" w:w="100"/>
            </w:tcMar>
          </w:tcPr>
          <w:p>
            <w:r>
              <w:rPr>
                <w:sz w:val="19"/>
                <w:szCs w:val="19"/>
              </w:rPr>
              <w:t xml:space="preserve">Tables and views</w:t>
            </w:r>
          </w:p>
        </w:tc>
      </w:tr>
      <w:tr>
        <w:tc>
          <w:tcPr>
            <w:tcW w:type="dxa" w:w="3800"/>
            <w:shd w:fill="F7F9FC" w:color="auto" w:val="clear"/>
            <w:tcMar>
              <w:top w:type="dxa" w:w="60"/>
              <w:left w:type="dxa" w:w="100"/>
              <w:bottom w:type="dxa" w:w="60"/>
              <w:right w:type="dxa" w:w="100"/>
            </w:tcMar>
          </w:tcPr>
          <w:p>
            <w:r>
              <w:rPr>
                <w:sz w:val="19"/>
                <w:szCs w:val="19"/>
              </w:rPr>
              <w:t xml:space="preserve">After WHERE, SELECT, ON, AND, OR, GROUP BY, ORDER BY, HAVING</w:t>
            </w:r>
          </w:p>
        </w:tc>
        <w:tc>
          <w:tcPr>
            <w:tcW w:type="dxa" w:w="5560"/>
            <w:shd w:fill="F7F9FC" w:color="auto" w:val="clear"/>
            <w:tcMar>
              <w:top w:type="dxa" w:w="60"/>
              <w:left w:type="dxa" w:w="100"/>
              <w:bottom w:type="dxa" w:w="60"/>
              <w:right w:type="dxa" w:w="100"/>
            </w:tcMar>
          </w:tcPr>
          <w:p>
            <w:r>
              <w:rPr>
                <w:sz w:val="19"/>
                <w:szCs w:val="19"/>
              </w:rPr>
              <w:t xml:space="preserve">Columns from the tables in the statement's FROM clause</w:t>
            </w:r>
          </w:p>
        </w:tc>
      </w:tr>
      <w:tr>
        <w:tc>
          <w:tcPr>
            <w:tcW w:type="dxa" w:w="3800"/>
            <w:tcMar>
              <w:top w:type="dxa" w:w="60"/>
              <w:left w:type="dxa" w:w="100"/>
              <w:bottom w:type="dxa" w:w="60"/>
              <w:right w:type="dxa" w:w="100"/>
            </w:tcMar>
          </w:tcPr>
          <w:p>
            <w:r>
              <w:rPr>
                <w:sz w:val="19"/>
                <w:szCs w:val="19"/>
              </w:rPr>
              <w:t xml:space="preserve">alias.  or  table.</w:t>
            </w:r>
          </w:p>
        </w:tc>
        <w:tc>
          <w:tcPr>
            <w:tcW w:type="dxa" w:w="5560"/>
            <w:tcMar>
              <w:top w:type="dxa" w:w="60"/>
              <w:left w:type="dxa" w:w="100"/>
              <w:bottom w:type="dxa" w:w="60"/>
              <w:right w:type="dxa" w:w="100"/>
            </w:tcMar>
          </w:tcPr>
          <w:p>
            <w:r>
              <w:rPr>
                <w:sz w:val="19"/>
                <w:szCs w:val="19"/>
              </w:rPr>
              <w:t xml:space="preserve">Columns belonging to that specific table</w:t>
            </w:r>
          </w:p>
        </w:tc>
      </w:tr>
      <w:tr>
        <w:tc>
          <w:tcPr>
            <w:tcW w:type="dxa" w:w="3800"/>
            <w:shd w:fill="F7F9FC" w:color="auto" w:val="clear"/>
            <w:tcMar>
              <w:top w:type="dxa" w:w="60"/>
              <w:left w:type="dxa" w:w="100"/>
              <w:bottom w:type="dxa" w:w="60"/>
              <w:right w:type="dxa" w:w="100"/>
            </w:tcMar>
          </w:tcPr>
          <w:p>
            <w:r>
              <w:rPr>
                <w:sz w:val="19"/>
                <w:szCs w:val="19"/>
              </w:rPr>
              <w:t xml:space="preserve">schema.</w:t>
            </w:r>
          </w:p>
        </w:tc>
        <w:tc>
          <w:tcPr>
            <w:tcW w:type="dxa" w:w="5560"/>
            <w:shd w:fill="F7F9FC" w:color="auto" w:val="clear"/>
            <w:tcMar>
              <w:top w:type="dxa" w:w="60"/>
              <w:left w:type="dxa" w:w="100"/>
              <w:bottom w:type="dxa" w:w="60"/>
              <w:right w:type="dxa" w:w="100"/>
            </w:tcMar>
          </w:tcPr>
          <w:p>
            <w:r>
              <w:rPr>
                <w:sz w:val="19"/>
                <w:szCs w:val="19"/>
              </w:rPr>
              <w:t xml:space="preserve">Tables and views in that schema</w:t>
            </w:r>
          </w:p>
        </w:tc>
      </w:tr>
      <w:tr>
        <w:tc>
          <w:tcPr>
            <w:tcW w:type="dxa" w:w="3800"/>
            <w:tcMar>
              <w:top w:type="dxa" w:w="60"/>
              <w:left w:type="dxa" w:w="100"/>
              <w:bottom w:type="dxa" w:w="60"/>
              <w:right w:type="dxa" w:w="100"/>
            </w:tcMar>
          </w:tcPr>
          <w:p>
            <w:r>
              <w:rPr>
                <w:sz w:val="19"/>
                <w:szCs w:val="19"/>
              </w:rPr>
              <w:t xml:space="preserve">Ctrl+Space</w:t>
            </w:r>
          </w:p>
        </w:tc>
        <w:tc>
          <w:tcPr>
            <w:tcW w:type="dxa" w:w="5560"/>
            <w:tcMar>
              <w:top w:type="dxa" w:w="60"/>
              <w:left w:type="dxa" w:w="100"/>
              <w:bottom w:type="dxa" w:w="60"/>
              <w:right w:type="dxa" w:w="100"/>
            </w:tcMar>
          </w:tcPr>
          <w:p>
            <w:r>
              <w:rPr>
                <w:sz w:val="19"/>
                <w:szCs w:val="19"/>
              </w:rPr>
              <w:t xml:space="preserve">Forces the suggestion list to appear</w:t>
            </w:r>
          </w:p>
        </w:tc>
      </w:tr>
    </w:tbl>
    <w:p>
      <w:pPr>
        <w:spacing w:after="120"/>
      </w:pPr>
      <w:r>
        <w:t xml:space="preserve">Suggestions understand table aliases, so in SELECT * FROM customer c WHERE c. the list shows only the columns of customer. Text inside string literals and comments is ignored, so a word like FROM inside a quoted string will not confuse the suggestions.</w:t>
      </w:r>
    </w:p>
    <w:p>
      <w:pPr>
        <w:pBdr>
          <w:left w:val="single" w:color="1F3864" w:sz="18" w:space="8"/>
        </w:pBdr>
        <w:shd w:fill="DEEAF6" w:color="auto" w:val="clear"/>
        <w:spacing w:after="140" w:before="100"/>
        <w:ind w:left="180" w:right="180"/>
      </w:pPr>
      <w:r>
        <w:rPr>
          <w:b/>
          <w:bCs/>
          <w:color w:val="1F3864"/>
        </w:rPr>
        <w:t xml:space="preserve">Tip  </w:t>
      </w:r>
      <w:r>
        <w:t xml:space="preserve">The object list for a connection is fetched once, in the background, the first time you use that connection. If suggestions seem incomplete immediately after connecting, give it a moment and try again.</w:t>
      </w:r>
    </w:p>
    <w:p>
      <w:r>
        <w:br w:type="page"/>
      </w:r>
    </w:p>
    <w:p>
      <w:pPr>
        <w:pStyle w:val="Heading1"/>
        <w:spacing w:after="160" w:before="360"/>
      </w:pPr>
      <w:r>
        <w:t xml:space="preserve">8. Working with results</w:t>
      </w:r>
    </w:p>
    <w:p>
      <w:pPr>
        <w:pStyle w:val="Heading2"/>
        <w:spacing w:after="120" w:before="280"/>
      </w:pPr>
      <w:r>
        <w:t xml:space="preserve">Grid and text output</w:t>
      </w:r>
    </w:p>
    <w:p>
      <w:pPr>
        <w:spacing w:after="120"/>
      </w:pPr>
      <w:r>
        <w:t xml:space="preserve">By default each result set appears in its own tab as a sortable grid — click a column header to sort. Tick Results as text to render the output as aligned monospaced text instead, which is useful when you want to copy a whole result into an email or a ticket.</w:t>
      </w:r>
    </w:p>
    <w:p>
      <w:pPr>
        <w:pStyle w:val="Heading2"/>
        <w:spacing w:after="120" w:before="280"/>
      </w:pPr>
      <w:r>
        <w:t xml:space="preserve">Inspecting binary values</w:t>
      </w:r>
    </w:p>
    <w:p>
      <w:pPr>
        <w:spacing w:after="120"/>
      </w:pPr>
      <w:r>
        <w:t xml:space="preserve">Binary columns — images, documents, varbinary or BLOB data — show as a size summary such as "[BLOB 1.2 KB]" rather than their raw bytes, with a short hex preview when you hover. Double-click the cell to open a viewer that shows the whole value as a hex and ASCII dump. When the value is a recognised image (PNG, JPEG, GIF, BMP, TIFF or ICO) the viewer shows it as a picture as well, and names the format it detected. Use Save as… to write the raw bytes to a file — this is how you extract a blob, since binary cells cannot be typed over in the grid. The viewer works the same way in query results and in a table’s Data pane.</w:t>
      </w:r>
    </w:p>
    <w:p>
      <w:pPr>
        <w:pStyle w:val="Heading2"/>
        <w:spacing w:after="120" w:before="280"/>
      </w:pPr>
      <w:r>
        <w:t xml:space="preserve">The Messages pane</w:t>
      </w:r>
    </w:p>
    <w:p>
      <w:pPr>
        <w:spacing w:after="120"/>
      </w:pPr>
      <w:r>
        <w:t xml:space="preserve">The Messages tab collects row counts and any output the server produces, including PRINT statements and low-severity RAISERROR messages on SQL Server. A script that only prints progress messages will show them here as it runs.</w:t>
      </w:r>
    </w:p>
    <w:p>
      <w:pPr>
        <w:pStyle w:val="Heading2"/>
        <w:spacing w:after="120" w:before="280"/>
      </w:pPr>
      <w:r>
        <w:t xml:space="preserve">Exporting to CSV</w:t>
      </w:r>
    </w:p>
    <w:p>
      <w:pPr>
        <w:spacing w:after="120"/>
      </w:pPr>
      <w:r>
        <w:t xml:space="preserve">Click Export CSV… to save the selected result grid to a file. Values containing commas, quotes or line breaks are quoted correctly, and the file is written as UTF-8 so that Excel opens it with the right characters.</w:t>
      </w:r>
    </w:p>
    <w:p>
      <w:pPr>
        <w:pStyle w:val="Heading1"/>
        <w:spacing w:after="160" w:before="360"/>
      </w:pPr>
      <w:r>
        <w:t xml:space="preserve">9. Table details</w:t>
      </w:r>
    </w:p>
    <w:p>
      <w:pPr>
        <w:spacing w:after="120"/>
      </w:pPr>
      <w:r>
        <w:t xml:space="preserve">Double-clicking a table or view in the Object Explorer opens a details tab with the following panes. Each pane loads the first time you open it and has its own Refresh button; Refresh all re-reads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100"/>
              <w:bottom w:type="dxa" w:w="60"/>
              <w:right w:type="dxa" w:w="100"/>
            </w:tcMar>
          </w:tcPr>
          <w:p>
            <w:r>
              <w:rPr>
                <w:b/>
                <w:bCs/>
                <w:color w:val="FFFFFF"/>
                <w:sz w:val="19"/>
                <w:szCs w:val="19"/>
              </w:rPr>
              <w:t xml:space="preserve">Pane</w:t>
            </w:r>
          </w:p>
        </w:tc>
        <w:tc>
          <w:tcPr>
            <w:tcW w:type="dxa" w:w="7160"/>
            <w:shd w:fill="1F3864" w:color="auto" w:val="clear"/>
            <w:tcMar>
              <w:top w:type="dxa" w:w="60"/>
              <w:left w:type="dxa" w:w="100"/>
              <w:bottom w:type="dxa" w:w="60"/>
              <w:right w:type="dxa" w:w="100"/>
            </w:tcMar>
          </w:tcPr>
          <w:p>
            <w:r>
              <w:rPr>
                <w:b/>
                <w:bCs/>
                <w:color w:val="FFFFFF"/>
                <w:sz w:val="19"/>
                <w:szCs w:val="19"/>
              </w:rPr>
              <w:t xml:space="preserve">Shows</w:t>
            </w:r>
          </w:p>
        </w:tc>
      </w:tr>
      <w:tr>
        <w:tc>
          <w:tcPr>
            <w:tcW w:type="dxa" w:w="2200"/>
            <w:tcMar>
              <w:top w:type="dxa" w:w="60"/>
              <w:left w:type="dxa" w:w="100"/>
              <w:bottom w:type="dxa" w:w="60"/>
              <w:right w:type="dxa" w:w="100"/>
            </w:tcMar>
          </w:tcPr>
          <w:p>
            <w:r>
              <w:rPr>
                <w:sz w:val="19"/>
                <w:szCs w:val="19"/>
              </w:rPr>
              <w:t xml:space="preserve">Columns</w:t>
            </w:r>
          </w:p>
        </w:tc>
        <w:tc>
          <w:tcPr>
            <w:tcW w:type="dxa" w:w="7160"/>
            <w:tcMar>
              <w:top w:type="dxa" w:w="60"/>
              <w:left w:type="dxa" w:w="100"/>
              <w:bottom w:type="dxa" w:w="60"/>
              <w:right w:type="dxa" w:w="100"/>
            </w:tcMar>
          </w:tcPr>
          <w:p>
            <w:r>
              <w:rPr>
                <w:sz w:val="19"/>
                <w:szCs w:val="19"/>
              </w:rPr>
              <w:t xml:space="preserve">Position, name, data type, length, precision, nullability, default, identity and comments</w:t>
            </w:r>
          </w:p>
        </w:tc>
      </w:tr>
      <w:tr>
        <w:tc>
          <w:tcPr>
            <w:tcW w:type="dxa" w:w="2200"/>
            <w:shd w:fill="F7F9FC" w:color="auto" w:val="clear"/>
            <w:tcMar>
              <w:top w:type="dxa" w:w="60"/>
              <w:left w:type="dxa" w:w="100"/>
              <w:bottom w:type="dxa" w:w="60"/>
              <w:right w:type="dxa" w:w="100"/>
            </w:tcMar>
          </w:tcPr>
          <w:p>
            <w:r>
              <w:rPr>
                <w:sz w:val="19"/>
                <w:szCs w:val="19"/>
              </w:rPr>
              <w:t xml:space="preserve">Data</w:t>
            </w:r>
          </w:p>
        </w:tc>
        <w:tc>
          <w:tcPr>
            <w:tcW w:type="dxa" w:w="7160"/>
            <w:shd w:fill="F7F9FC" w:color="auto" w:val="clear"/>
            <w:tcMar>
              <w:top w:type="dxa" w:w="60"/>
              <w:left w:type="dxa" w:w="100"/>
              <w:bottom w:type="dxa" w:w="60"/>
              <w:right w:type="dxa" w:w="100"/>
            </w:tcMar>
          </w:tcPr>
          <w:p>
            <w:r>
              <w:rPr>
                <w:sz w:val="19"/>
                <w:szCs w:val="19"/>
              </w:rPr>
              <w:t xml:space="preserve">The table contents, editable — see below</w:t>
            </w:r>
          </w:p>
        </w:tc>
      </w:tr>
      <w:tr>
        <w:tc>
          <w:tcPr>
            <w:tcW w:type="dxa" w:w="2200"/>
            <w:tcMar>
              <w:top w:type="dxa" w:w="60"/>
              <w:left w:type="dxa" w:w="100"/>
              <w:bottom w:type="dxa" w:w="60"/>
              <w:right w:type="dxa" w:w="100"/>
            </w:tcMar>
          </w:tcPr>
          <w:p>
            <w:r>
              <w:rPr>
                <w:sz w:val="19"/>
                <w:szCs w:val="19"/>
              </w:rPr>
              <w:t xml:space="preserve">Constraints</w:t>
            </w:r>
          </w:p>
        </w:tc>
        <w:tc>
          <w:tcPr>
            <w:tcW w:type="dxa" w:w="7160"/>
            <w:tcMar>
              <w:top w:type="dxa" w:w="60"/>
              <w:left w:type="dxa" w:w="100"/>
              <w:bottom w:type="dxa" w:w="60"/>
              <w:right w:type="dxa" w:w="100"/>
            </w:tcMar>
          </w:tcPr>
          <w:p>
            <w:r>
              <w:rPr>
                <w:sz w:val="19"/>
                <w:szCs w:val="19"/>
              </w:rPr>
              <w:t xml:space="preserve">Primary keys, foreign keys, unique and check constraints</w:t>
            </w:r>
          </w:p>
        </w:tc>
      </w:tr>
      <w:tr>
        <w:tc>
          <w:tcPr>
            <w:tcW w:type="dxa" w:w="2200"/>
            <w:shd w:fill="F7F9FC" w:color="auto" w:val="clear"/>
            <w:tcMar>
              <w:top w:type="dxa" w:w="60"/>
              <w:left w:type="dxa" w:w="100"/>
              <w:bottom w:type="dxa" w:w="60"/>
              <w:right w:type="dxa" w:w="100"/>
            </w:tcMar>
          </w:tcPr>
          <w:p>
            <w:r>
              <w:rPr>
                <w:sz w:val="19"/>
                <w:szCs w:val="19"/>
              </w:rPr>
              <w:t xml:space="preserve">Indexes</w:t>
            </w:r>
          </w:p>
        </w:tc>
        <w:tc>
          <w:tcPr>
            <w:tcW w:type="dxa" w:w="7160"/>
            <w:shd w:fill="F7F9FC" w:color="auto" w:val="clear"/>
            <w:tcMar>
              <w:top w:type="dxa" w:w="60"/>
              <w:left w:type="dxa" w:w="100"/>
              <w:bottom w:type="dxa" w:w="60"/>
              <w:right w:type="dxa" w:w="100"/>
            </w:tcMar>
          </w:tcPr>
          <w:p>
            <w:r>
              <w:rPr>
                <w:sz w:val="19"/>
                <w:szCs w:val="19"/>
              </w:rPr>
              <w:t xml:space="preserve">Index names, type, uniqueness and the columns each covers</w:t>
            </w:r>
          </w:p>
        </w:tc>
      </w:tr>
      <w:tr>
        <w:tc>
          <w:tcPr>
            <w:tcW w:type="dxa" w:w="2200"/>
            <w:tcMar>
              <w:top w:type="dxa" w:w="60"/>
              <w:left w:type="dxa" w:w="100"/>
              <w:bottom w:type="dxa" w:w="60"/>
              <w:right w:type="dxa" w:w="100"/>
            </w:tcMar>
          </w:tcPr>
          <w:p>
            <w:r>
              <w:rPr>
                <w:sz w:val="19"/>
                <w:szCs w:val="19"/>
              </w:rPr>
              <w:t xml:space="preserve">Triggers</w:t>
            </w:r>
          </w:p>
        </w:tc>
        <w:tc>
          <w:tcPr>
            <w:tcW w:type="dxa" w:w="7160"/>
            <w:tcMar>
              <w:top w:type="dxa" w:w="60"/>
              <w:left w:type="dxa" w:w="100"/>
              <w:bottom w:type="dxa" w:w="60"/>
              <w:right w:type="dxa" w:w="100"/>
            </w:tcMar>
          </w:tcPr>
          <w:p>
            <w:r>
              <w:rPr>
                <w:sz w:val="19"/>
                <w:szCs w:val="19"/>
              </w:rPr>
              <w:t xml:space="preserve">Triggers defined on the table, with status</w:t>
            </w:r>
          </w:p>
        </w:tc>
      </w:tr>
      <w:tr>
        <w:tc>
          <w:tcPr>
            <w:tcW w:type="dxa" w:w="2200"/>
            <w:shd w:fill="F7F9FC" w:color="auto" w:val="clear"/>
            <w:tcMar>
              <w:top w:type="dxa" w:w="60"/>
              <w:left w:type="dxa" w:w="100"/>
              <w:bottom w:type="dxa" w:w="60"/>
              <w:right w:type="dxa" w:w="100"/>
            </w:tcMar>
          </w:tcPr>
          <w:p>
            <w:r>
              <w:rPr>
                <w:sz w:val="19"/>
                <w:szCs w:val="19"/>
              </w:rPr>
              <w:t xml:space="preserve">Dependencies</w:t>
            </w:r>
          </w:p>
        </w:tc>
        <w:tc>
          <w:tcPr>
            <w:tcW w:type="dxa" w:w="7160"/>
            <w:shd w:fill="F7F9FC" w:color="auto" w:val="clear"/>
            <w:tcMar>
              <w:top w:type="dxa" w:w="60"/>
              <w:left w:type="dxa" w:w="100"/>
              <w:bottom w:type="dxa" w:w="60"/>
              <w:right w:type="dxa" w:w="100"/>
            </w:tcMar>
          </w:tcPr>
          <w:p>
            <w:r>
              <w:rPr>
                <w:sz w:val="19"/>
                <w:szCs w:val="19"/>
              </w:rPr>
              <w:t xml:space="preserve">Objects this table uses, and objects that use it</w:t>
            </w:r>
          </w:p>
        </w:tc>
      </w:tr>
      <w:tr>
        <w:tc>
          <w:tcPr>
            <w:tcW w:type="dxa" w:w="2200"/>
            <w:tcMar>
              <w:top w:type="dxa" w:w="60"/>
              <w:left w:type="dxa" w:w="100"/>
              <w:bottom w:type="dxa" w:w="60"/>
              <w:right w:type="dxa" w:w="100"/>
            </w:tcMar>
          </w:tcPr>
          <w:p>
            <w:r>
              <w:rPr>
                <w:sz w:val="19"/>
                <w:szCs w:val="19"/>
              </w:rPr>
              <w:t xml:space="preserve">Grants</w:t>
            </w:r>
          </w:p>
        </w:tc>
        <w:tc>
          <w:tcPr>
            <w:tcW w:type="dxa" w:w="7160"/>
            <w:tcMar>
              <w:top w:type="dxa" w:w="60"/>
              <w:left w:type="dxa" w:w="100"/>
              <w:bottom w:type="dxa" w:w="60"/>
              <w:right w:type="dxa" w:w="100"/>
            </w:tcMar>
          </w:tcPr>
          <w:p>
            <w:r>
              <w:rPr>
                <w:sz w:val="19"/>
                <w:szCs w:val="19"/>
              </w:rPr>
              <w:t xml:space="preserve">Who has been granted what on this object</w:t>
            </w:r>
          </w:p>
        </w:tc>
      </w:tr>
      <w:tr>
        <w:tc>
          <w:tcPr>
            <w:tcW w:type="dxa" w:w="2200"/>
            <w:shd w:fill="F7F9FC" w:color="auto" w:val="clear"/>
            <w:tcMar>
              <w:top w:type="dxa" w:w="60"/>
              <w:left w:type="dxa" w:w="100"/>
              <w:bottom w:type="dxa" w:w="60"/>
              <w:right w:type="dxa" w:w="100"/>
            </w:tcMar>
          </w:tcPr>
          <w:p>
            <w:r>
              <w:rPr>
                <w:sz w:val="19"/>
                <w:szCs w:val="19"/>
              </w:rPr>
              <w:t xml:space="preserve">Statistics</w:t>
            </w:r>
          </w:p>
        </w:tc>
        <w:tc>
          <w:tcPr>
            <w:tcW w:type="dxa" w:w="7160"/>
            <w:shd w:fill="F7F9FC" w:color="auto" w:val="clear"/>
            <w:tcMar>
              <w:top w:type="dxa" w:w="60"/>
              <w:left w:type="dxa" w:w="100"/>
              <w:bottom w:type="dxa" w:w="60"/>
              <w:right w:type="dxa" w:w="100"/>
            </w:tcMar>
          </w:tcPr>
          <w:p>
            <w:r>
              <w:rPr>
                <w:sz w:val="19"/>
                <w:szCs w:val="19"/>
              </w:rPr>
              <w:t xml:space="preserve">Row counts, space used and timestamps</w:t>
            </w:r>
          </w:p>
        </w:tc>
      </w:tr>
      <w:tr>
        <w:tc>
          <w:tcPr>
            <w:tcW w:type="dxa" w:w="2200"/>
            <w:tcMar>
              <w:top w:type="dxa" w:w="60"/>
              <w:left w:type="dxa" w:w="100"/>
              <w:bottom w:type="dxa" w:w="60"/>
              <w:right w:type="dxa" w:w="100"/>
            </w:tcMar>
          </w:tcPr>
          <w:p>
            <w:r>
              <w:rPr>
                <w:sz w:val="19"/>
                <w:szCs w:val="19"/>
              </w:rPr>
              <w:t xml:space="preserve">SQL</w:t>
            </w:r>
          </w:p>
        </w:tc>
        <w:tc>
          <w:tcPr>
            <w:tcW w:type="dxa" w:w="7160"/>
            <w:tcMar>
              <w:top w:type="dxa" w:w="60"/>
              <w:left w:type="dxa" w:w="100"/>
              <w:bottom w:type="dxa" w:w="60"/>
              <w:right w:type="dxa" w:w="100"/>
            </w:tcMar>
          </w:tcPr>
          <w:p>
            <w:r>
              <w:rPr>
                <w:sz w:val="19"/>
                <w:szCs w:val="19"/>
              </w:rPr>
              <w:t xml:space="preserve">A generated CREATE TABLE script, with a Copy button</w:t>
            </w:r>
          </w:p>
        </w:tc>
      </w:tr>
    </w:tbl>
    <w:p>
      <w:pPr>
        <w:pStyle w:val="Heading2"/>
        <w:spacing w:after="120" w:before="280"/>
      </w:pPr>
      <w:r>
        <w:t xml:space="preserve">Editing data</w:t>
      </w:r>
    </w:p>
    <w:p>
      <w:pPr>
        <w:spacing w:after="120"/>
      </w:pPr>
      <w:r>
        <w:t xml:space="preserve">The Data pane lets you change table contents directly:</w:t>
      </w:r>
    </w:p>
    <w:p>
      <w:pPr>
        <w:pStyle w:val="ListParagraph"/>
        <w:numPr>
          <w:ilvl w:val="0"/>
          <w:numId w:val="3"/>
        </w:numPr>
        <w:spacing w:after="60"/>
      </w:pPr>
      <w:r>
        <w:t xml:space="preserve">Click a cell and type to change a value.</w:t>
      </w:r>
    </w:p>
    <w:p>
      <w:pPr>
        <w:pStyle w:val="ListParagraph"/>
        <w:numPr>
          <w:ilvl w:val="0"/>
          <w:numId w:val="3"/>
        </w:numPr>
        <w:spacing w:after="60"/>
      </w:pPr>
      <w:r>
        <w:t xml:space="preserve">＋ Add row inserts a new empty row.</w:t>
      </w:r>
    </w:p>
    <w:p>
      <w:pPr>
        <w:pStyle w:val="ListParagraph"/>
        <w:numPr>
          <w:ilvl w:val="0"/>
          <w:numId w:val="3"/>
        </w:numPr>
        <w:spacing w:after="60"/>
      </w:pPr>
      <w:r>
        <w:t xml:space="preserve">－ Delete row marks the selected rows for deletion.</w:t>
      </w:r>
    </w:p>
    <w:p>
      <w:pPr>
        <w:pStyle w:val="ListParagraph"/>
        <w:numPr>
          <w:ilvl w:val="0"/>
          <w:numId w:val="3"/>
        </w:numPr>
        <w:spacing w:after="60"/>
      </w:pPr>
      <w:r>
        <w:t xml:space="preserve">↺ Revert discards every pending change.</w:t>
      </w:r>
    </w:p>
    <w:p>
      <w:pPr>
        <w:pStyle w:val="ListParagraph"/>
        <w:numPr>
          <w:ilvl w:val="0"/>
          <w:numId w:val="3"/>
        </w:numPr>
        <w:spacing w:after="60"/>
      </w:pPr>
      <w:r>
        <w:t xml:space="preserve">💾 Save changes writes your edits to the database.</w:t>
      </w:r>
    </w:p>
    <w:p>
      <w:pPr>
        <w:pStyle w:val="ListParagraph"/>
        <w:numPr>
          <w:ilvl w:val="0"/>
          <w:numId w:val="3"/>
        </w:numPr>
        <w:spacing w:after="60"/>
      </w:pPr>
      <w:r>
        <w:t xml:space="preserve">Double-click a binary cell (an image or BLOB) to inspect it in the hex and image viewer; such cells cannot be edited in place, but Save as… writes the raw bytes to a file.</w:t>
      </w:r>
    </w:p>
    <w:p>
      <w:pPr>
        <w:spacing w:after="120"/>
      </w:pPr>
      <w:r>
        <w:t xml:space="preserve">Adjust the Rows box to control how many rows are fetched. Nothing is written until you press Save changes, and Qplus asks you to confirm, telling you how many rows will be affected.</w:t>
      </w:r>
    </w:p>
    <w:p>
      <w:pPr>
        <w:pBdr>
          <w:left w:val="single" w:color="1F3864" w:sz="18" w:space="8"/>
        </w:pBdr>
        <w:shd w:fill="DEEAF6" w:color="auto" w:val="clear"/>
        <w:spacing w:after="140" w:before="100"/>
        <w:ind w:left="180" w:right="180"/>
      </w:pPr>
      <w:r>
        <w:rPr>
          <w:b/>
          <w:bCs/>
          <w:color w:val="1F3864"/>
        </w:rPr>
        <w:t xml:space="preserve">Important  </w:t>
      </w:r>
      <w:r>
        <w:t xml:space="preserve">A table can only be edited if it has a primary key, because that is what allows Qplus to match each grid row to exactly one database row. Tables without a primary key open read-only, and Qplus tells you so. Use an explicit UPDATE or DELETE statement in a query tab for those tables.</w:t>
      </w:r>
    </w:p>
    <w:p>
      <w:pPr>
        <w:pStyle w:val="Heading1"/>
        <w:spacing w:after="160" w:before="360"/>
      </w:pPr>
      <w:r>
        <w:t xml:space="preserve">10. Designing and cloning tables</w:t>
      </w:r>
    </w:p>
    <w:p>
      <w:pPr>
        <w:pStyle w:val="Heading2"/>
        <w:spacing w:after="120" w:before="280"/>
      </w:pPr>
      <w:r>
        <w:t xml:space="preserve">Table designer</w:t>
      </w:r>
    </w:p>
    <w:p>
      <w:pPr>
        <w:spacing w:after="120"/>
      </w:pPr>
      <w:r>
        <w:t xml:space="preserve">Choose Tools ▸ Table Designer… to build a table definition in a grid: column name, data type, length or precision, nullability, primary key and default value. The data type list is tailored to the engine you are connected to.</w:t>
      </w:r>
    </w:p>
    <w:p>
      <w:pPr>
        <w:pStyle w:val="ListParagraph"/>
        <w:numPr>
          <w:ilvl w:val="0"/>
          <w:numId w:val="3"/>
        </w:numPr>
        <w:spacing w:after="60"/>
      </w:pPr>
      <w:r>
        <w:t xml:space="preserve">Generate CREATE produces a CREATE TABLE script for a new table.</w:t>
      </w:r>
    </w:p>
    <w:p>
      <w:pPr>
        <w:pStyle w:val="ListParagraph"/>
        <w:numPr>
          <w:ilvl w:val="0"/>
          <w:numId w:val="3"/>
        </w:numPr>
        <w:spacing w:after="60"/>
      </w:pPr>
      <w:r>
        <w:t xml:space="preserve">Generate ALTER ADD produces ALTER TABLE … ADD statements for the columns listed.</w:t>
      </w:r>
    </w:p>
    <w:p>
      <w:pPr>
        <w:pStyle w:val="ListParagraph"/>
        <w:numPr>
          <w:ilvl w:val="0"/>
          <w:numId w:val="3"/>
        </w:numPr>
        <w:spacing w:after="60"/>
      </w:pPr>
      <w:r>
        <w:t xml:space="preserve">Load existing columns reads an existing table's definition into the grid so you can extend it.</w:t>
      </w:r>
    </w:p>
    <w:p>
      <w:pPr>
        <w:spacing w:after="120"/>
      </w:pPr>
      <w:r>
        <w:t xml:space="preserve">The generated script opens in a new query tab so you can review and adjust it before running it with F5. Qplus never alters your schema without you executing the script yourself.</w:t>
      </w:r>
    </w:p>
    <w:p>
      <w:pPr>
        <w:pStyle w:val="Heading2"/>
        <w:spacing w:after="120" w:before="280"/>
      </w:pPr>
      <w:r>
        <w:t xml:space="preserve">Clone table</w:t>
      </w:r>
    </w:p>
    <w:p>
      <w:pPr>
        <w:spacing w:after="120"/>
      </w:pPr>
      <w:r>
        <w:t xml:space="preserve">Select a table in the Object Explorer and choose Tools ▸ Clone Table…. Qplus generates the correct script for the engine — SELECT … INTO on SQL Server, CREATE TABLE … AS SELECT on Oracle — copying both structure and data into a new table. Edit the target name in the editor, then press F5.</w:t>
      </w:r>
    </w:p>
    <w:p>
      <w:r>
        <w:br w:type="page"/>
      </w:r>
    </w:p>
    <w:p>
      <w:pPr>
        <w:pStyle w:val="Heading1"/>
        <w:spacing w:after="160" w:before="360"/>
      </w:pPr>
      <w:r>
        <w:t xml:space="preserve">11. Managing database users</w:t>
      </w:r>
    </w:p>
    <w:p>
      <w:pPr>
        <w:spacing w:after="120"/>
      </w:pPr>
      <w:r>
        <w:t xml:space="preserve">Choose Tools ▸ User Management… to see the users and roles in the current database. From here you can build DDL for creating users, dropping users and granting roles, or open the full user editor.</w:t>
      </w:r>
    </w:p>
    <w:p>
      <w:pPr>
        <w:pStyle w:val="Heading2"/>
        <w:spacing w:after="120" w:before="280"/>
      </w:pPr>
      <w:r>
        <w:t xml:space="preserve">The Edit User dialog</w:t>
      </w:r>
    </w:p>
    <w:p>
      <w:pPr>
        <w:spacing w:after="120"/>
      </w:pPr>
      <w:r>
        <w:t xml:space="preserve">Select a user and click ✎ Edit user… (or ＋ New user… to create one). The editor has five tabs: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F3864" w:color="auto" w:val="clear"/>
            <w:tcMar>
              <w:top w:type="dxa" w:w="60"/>
              <w:left w:type="dxa" w:w="100"/>
              <w:bottom w:type="dxa" w:w="60"/>
              <w:right w:type="dxa" w:w="100"/>
            </w:tcMar>
          </w:tcPr>
          <w:p>
            <w:r>
              <w:rPr>
                <w:b/>
                <w:bCs/>
                <w:color w:val="FFFFFF"/>
                <w:sz w:val="19"/>
                <w:szCs w:val="19"/>
              </w:rPr>
              <w:t xml:space="preserve">Tab</w:t>
            </w:r>
          </w:p>
        </w:tc>
        <w:tc>
          <w:tcPr>
            <w:tcW w:type="dxa" w:w="7160"/>
            <w:shd w:fill="1F3864" w:color="auto" w:val="clear"/>
            <w:tcMar>
              <w:top w:type="dxa" w:w="60"/>
              <w:left w:type="dxa" w:w="100"/>
              <w:bottom w:type="dxa" w:w="60"/>
              <w:right w:type="dxa" w:w="100"/>
            </w:tcMar>
          </w:tcPr>
          <w:p>
            <w:r>
              <w:rPr>
                <w:b/>
                <w:bCs/>
                <w:color w:val="FFFFFF"/>
                <w:sz w:val="19"/>
                <w:szCs w:val="19"/>
              </w:rPr>
              <w:t xml:space="preserve">Contents</w:t>
            </w:r>
          </w:p>
        </w:tc>
      </w:tr>
      <w:tr>
        <w:tc>
          <w:tcPr>
            <w:tcW w:type="dxa" w:w="2200"/>
            <w:tcMar>
              <w:top w:type="dxa" w:w="60"/>
              <w:left w:type="dxa" w:w="100"/>
              <w:bottom w:type="dxa" w:w="60"/>
              <w:right w:type="dxa" w:w="100"/>
            </w:tcMar>
          </w:tcPr>
          <w:p>
            <w:r>
              <w:rPr>
                <w:sz w:val="19"/>
                <w:szCs w:val="19"/>
              </w:rPr>
              <w:t xml:space="preserve">User</w:t>
            </w:r>
          </w:p>
        </w:tc>
        <w:tc>
          <w:tcPr>
            <w:tcW w:type="dxa" w:w="7160"/>
            <w:tcMar>
              <w:top w:type="dxa" w:w="60"/>
              <w:left w:type="dxa" w:w="100"/>
              <w:bottom w:type="dxa" w:w="60"/>
              <w:right w:type="dxa" w:w="100"/>
            </w:tcMar>
          </w:tcPr>
          <w:p>
            <w:r>
              <w:rPr>
                <w:sz w:val="19"/>
                <w:szCs w:val="19"/>
              </w:rPr>
              <w:t xml:space="preserve">User name, new password and confirmation, and account flags: Password Expired, Operating System User, Account is Locked and Edition Enabled, plus the default and temporary tablespaces</w:t>
            </w:r>
          </w:p>
        </w:tc>
      </w:tr>
      <w:tr>
        <w:tc>
          <w:tcPr>
            <w:tcW w:type="dxa" w:w="2200"/>
            <w:shd w:fill="F7F9FC" w:color="auto" w:val="clear"/>
            <w:tcMar>
              <w:top w:type="dxa" w:w="60"/>
              <w:left w:type="dxa" w:w="100"/>
              <w:bottom w:type="dxa" w:w="60"/>
              <w:right w:type="dxa" w:w="100"/>
            </w:tcMar>
          </w:tcPr>
          <w:p>
            <w:r>
              <w:rPr>
                <w:sz w:val="19"/>
                <w:szCs w:val="19"/>
              </w:rPr>
              <w:t xml:space="preserve">Granted Roles</w:t>
            </w:r>
          </w:p>
        </w:tc>
        <w:tc>
          <w:tcPr>
            <w:tcW w:type="dxa" w:w="7160"/>
            <w:shd w:fill="F7F9FC" w:color="auto" w:val="clear"/>
            <w:tcMar>
              <w:top w:type="dxa" w:w="60"/>
              <w:left w:type="dxa" w:w="100"/>
              <w:bottom w:type="dxa" w:w="60"/>
              <w:right w:type="dxa" w:w="100"/>
            </w:tcMar>
          </w:tcPr>
          <w:p>
            <w:r>
              <w:rPr>
                <w:sz w:val="19"/>
                <w:szCs w:val="19"/>
              </w:rPr>
              <w:t xml:space="preserve">Every role, with tick boxes for granted, admin option and default role, plus a filter box and grant/revoke-all buttons</w:t>
            </w:r>
          </w:p>
        </w:tc>
      </w:tr>
      <w:tr>
        <w:tc>
          <w:tcPr>
            <w:tcW w:type="dxa" w:w="2200"/>
            <w:tcMar>
              <w:top w:type="dxa" w:w="60"/>
              <w:left w:type="dxa" w:w="100"/>
              <w:bottom w:type="dxa" w:w="60"/>
              <w:right w:type="dxa" w:w="100"/>
            </w:tcMar>
          </w:tcPr>
          <w:p>
            <w:r>
              <w:rPr>
                <w:sz w:val="19"/>
                <w:szCs w:val="19"/>
              </w:rPr>
              <w:t xml:space="preserve">System Privileges</w:t>
            </w:r>
          </w:p>
        </w:tc>
        <w:tc>
          <w:tcPr>
            <w:tcW w:type="dxa" w:w="7160"/>
            <w:tcMar>
              <w:top w:type="dxa" w:w="60"/>
              <w:left w:type="dxa" w:w="100"/>
              <w:bottom w:type="dxa" w:w="60"/>
              <w:right w:type="dxa" w:w="100"/>
            </w:tcMar>
          </w:tcPr>
          <w:p>
            <w:r>
              <w:rPr>
                <w:sz w:val="19"/>
                <w:szCs w:val="19"/>
              </w:rPr>
              <w:t xml:space="preserve">Every system privilege, with granted and admin option tick boxes and a filter box</w:t>
            </w:r>
          </w:p>
        </w:tc>
      </w:tr>
      <w:tr>
        <w:tc>
          <w:tcPr>
            <w:tcW w:type="dxa" w:w="2200"/>
            <w:shd w:fill="F7F9FC" w:color="auto" w:val="clear"/>
            <w:tcMar>
              <w:top w:type="dxa" w:w="60"/>
              <w:left w:type="dxa" w:w="100"/>
              <w:bottom w:type="dxa" w:w="60"/>
              <w:right w:type="dxa" w:w="100"/>
            </w:tcMar>
          </w:tcPr>
          <w:p>
            <w:r>
              <w:rPr>
                <w:sz w:val="19"/>
                <w:szCs w:val="19"/>
              </w:rPr>
              <w:t xml:space="preserve">Quotas</w:t>
            </w:r>
          </w:p>
        </w:tc>
        <w:tc>
          <w:tcPr>
            <w:tcW w:type="dxa" w:w="7160"/>
            <w:shd w:fill="F7F9FC" w:color="auto" w:val="clear"/>
            <w:tcMar>
              <w:top w:type="dxa" w:w="60"/>
              <w:left w:type="dxa" w:w="100"/>
              <w:bottom w:type="dxa" w:w="60"/>
              <w:right w:type="dxa" w:w="100"/>
            </w:tcMar>
          </w:tcPr>
          <w:p>
            <w:r>
              <w:rPr>
                <w:sz w:val="19"/>
                <w:szCs w:val="19"/>
              </w:rPr>
              <w:t xml:space="preserve">Tablespace quotas, either a byte value or unlimited</w:t>
            </w:r>
          </w:p>
        </w:tc>
      </w:tr>
      <w:tr>
        <w:tc>
          <w:tcPr>
            <w:tcW w:type="dxa" w:w="2200"/>
            <w:tcMar>
              <w:top w:type="dxa" w:w="60"/>
              <w:left w:type="dxa" w:w="100"/>
              <w:bottom w:type="dxa" w:w="60"/>
              <w:right w:type="dxa" w:w="100"/>
            </w:tcMar>
          </w:tcPr>
          <w:p>
            <w:r>
              <w:rPr>
                <w:sz w:val="19"/>
                <w:szCs w:val="19"/>
              </w:rPr>
              <w:t xml:space="preserve">SQL</w:t>
            </w:r>
          </w:p>
        </w:tc>
        <w:tc>
          <w:tcPr>
            <w:tcW w:type="dxa" w:w="7160"/>
            <w:tcMar>
              <w:top w:type="dxa" w:w="60"/>
              <w:left w:type="dxa" w:w="100"/>
              <w:bottom w:type="dxa" w:w="60"/>
              <w:right w:type="dxa" w:w="100"/>
            </w:tcMar>
          </w:tcPr>
          <w:p>
            <w:r>
              <w:rPr>
                <w:sz w:val="19"/>
                <w:szCs w:val="19"/>
              </w:rPr>
              <w:t xml:space="preserve">The exact statements that will run when you press Apply</w:t>
            </w:r>
          </w:p>
        </w:tc>
      </w:tr>
    </w:tbl>
    <w:p>
      <w:pPr>
        <w:spacing w:after="120"/>
      </w:pPr>
      <w:r>
        <w:t xml:space="preserve">Qplus generates statements only for the settings you actually changed. If you open a user, change nothing and press Apply, no SQL is produced. Before anything runs you are shown the complete script and asked to confirm.</w:t>
      </w:r>
    </w:p>
    <w:p>
      <w:pPr>
        <w:pBdr>
          <w:left w:val="single" w:color="1F3864" w:sz="18" w:space="8"/>
        </w:pBdr>
        <w:shd w:fill="DEEAF6" w:color="auto" w:val="clear"/>
        <w:spacing w:after="140" w:before="100"/>
        <w:ind w:left="180" w:right="180"/>
      </w:pPr>
      <w:r>
        <w:rPr>
          <w:b/>
          <w:bCs/>
          <w:color w:val="1F3864"/>
        </w:rPr>
        <w:t xml:space="preserve">Important  </w:t>
      </w:r>
      <w:r>
        <w:t xml:space="preserve">User administration changes take effect immediately and can lock people out of the database. Always read the SQL tab before pressing Apply, and prefer testing on a non-production account first.</w:t>
      </w:r>
    </w:p>
    <w:p>
      <w:pPr>
        <w:spacing w:after="120"/>
      </w:pPr>
      <w:r>
        <w:t xml:space="preserve">On SQL Server the same dialog adapts: the tablespace and quota options are hidden, Default Tablespace becomes Default Schema, Operating System User becomes Windows (integrated) login, and roles and privileges map to database roles and database permissions.</w:t>
      </w:r>
    </w:p>
    <w:p>
      <w:pPr>
        <w:pStyle w:val="Heading1"/>
        <w:spacing w:after="160" w:before="360"/>
      </w:pPr>
      <w:r>
        <w:t xml:space="preserve">12. Saved queries and the library</w:t>
      </w:r>
    </w:p>
    <w:p>
      <w:pPr>
        <w:pStyle w:val="Heading2"/>
        <w:spacing w:after="120" w:before="280"/>
      </w:pPr>
      <w:r>
        <w:t xml:space="preserve">Saving and finding a query</w:t>
      </w:r>
    </w:p>
    <w:p>
      <w:pPr>
        <w:spacing w:after="120"/>
      </w:pPr>
      <w:r>
        <w:t xml:space="preserve">To store the SQL in the current tab, click Save… next to the Saved box and give it a name, a folder, optional tags, and the engine it runs against. To find it again, type any part of the name, folder or tag into the Saved box — the list filters as you type. Choosing an entry opens it in a new tab, so your current work is never overwritten.</w:t>
      </w:r>
    </w:p>
    <w:p>
      <w:pPr>
        <w:pStyle w:val="Heading2"/>
        <w:spacing w:after="120" w:before="280"/>
      </w:pPr>
      <w:r>
        <w:t xml:space="preserve">Folders</w:t>
      </w:r>
    </w:p>
    <w:p>
      <w:pPr>
        <w:spacing w:after="120"/>
      </w:pPr>
      <w:r>
        <w:t xml:space="preserve">The Save dialog has a Folder box listing the folders already in use. Pick one, or type a new name to create it on the spot — there is no separate step for making a folder, and no empty folders left behind, because a folder exists exactly as long as there is something filed in it.</w:t>
      </w:r>
    </w:p>
    <w:p>
      <w:pPr>
        <w:pStyle w:val="ListParagraph"/>
        <w:numPr>
          <w:ilvl w:val="0"/>
          <w:numId w:val="3"/>
        </w:numPr>
        <w:spacing w:after="60"/>
      </w:pPr>
      <w:r>
        <w:t xml:space="preserve">Leave the box blank to save the query without a folder.</w:t>
      </w:r>
    </w:p>
    <w:p>
      <w:pPr>
        <w:pStyle w:val="ListParagraph"/>
        <w:numPr>
          <w:ilvl w:val="0"/>
          <w:numId w:val="3"/>
        </w:numPr>
        <w:spacing w:after="60"/>
      </w:pPr>
      <w:r>
        <w:t xml:space="preserve">Use a forward slash to nest, for example Reporting/Monthly.</w:t>
      </w:r>
    </w:p>
    <w:p>
      <w:pPr>
        <w:pStyle w:val="ListParagraph"/>
        <w:numPr>
          <w:ilvl w:val="0"/>
          <w:numId w:val="3"/>
        </w:numPr>
        <w:spacing w:after="60"/>
      </w:pPr>
      <w:r>
        <w:t xml:space="preserve">The Saved drop-down shows entries as “Folder / Name”.</w:t>
      </w:r>
    </w:p>
    <w:p>
      <w:pPr>
        <w:pStyle w:val="ListParagraph"/>
        <w:numPr>
          <w:ilvl w:val="0"/>
          <w:numId w:val="3"/>
        </w:numPr>
        <w:spacing w:after="60"/>
      </w:pPr>
      <w:r>
        <w:t xml:space="preserve">To re-file queries later, select them in the query library and use Move to folder…</w:t>
      </w:r>
    </w:p>
    <w:p>
      <w:pPr>
        <w:pBdr>
          <w:left w:val="single" w:color="1F3864" w:sz="18" w:space="8"/>
        </w:pBdr>
        <w:shd w:fill="DEEAF6" w:color="auto" w:val="clear"/>
        <w:spacing w:after="140" w:before="100"/>
        <w:ind w:left="180" w:right="180"/>
      </w:pPr>
      <w:r>
        <w:rPr>
          <w:b/>
          <w:bCs/>
          <w:color w:val="1F3864"/>
        </w:rPr>
        <w:t xml:space="preserve">Note  </w:t>
      </w:r>
      <w:r>
        <w:t xml:space="preserve">If you have turned on query encryption, folder names are encrypted too. A folder called “Project Falcon” says something about your work even if nobody can read the queries inside it, so it is protected the same way.</w:t>
      </w:r>
    </w:p>
    <w:p>
      <w:pPr>
        <w:pStyle w:val="Heading2"/>
        <w:spacing w:after="120" w:before="280"/>
      </w:pPr>
      <w:r>
        <w:t xml:space="preserve">Managing the library</w:t>
      </w:r>
    </w:p>
    <w:p>
      <w:pPr>
        <w:spacing w:after="120"/>
      </w:pPr>
      <w:r>
        <w:t xml:space="preserve">The drop-down is for grabbing a query quickly. Once the library grows — particularly when colleagues start syncing their own queries in — use Query ▸ Query library… (or the Library… button) for the full view: every query with its scope, tags, when it was last edited, and whether it has reached the server yet.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1F3864" w:color="auto" w:val="clear"/>
            <w:tcMar>
              <w:top w:type="dxa" w:w="60"/>
              <w:left w:type="dxa" w:w="100"/>
              <w:bottom w:type="dxa" w:w="60"/>
              <w:right w:type="dxa" w:w="100"/>
            </w:tcMar>
          </w:tcPr>
          <w:p>
            <w:r>
              <w:rPr>
                <w:b/>
                <w:bCs/>
                <w:color w:val="FFFFFF"/>
                <w:sz w:val="19"/>
                <w:szCs w:val="19"/>
              </w:rPr>
              <w:t xml:space="preserve">Action</w:t>
            </w:r>
          </w:p>
        </w:tc>
        <w:tc>
          <w:tcPr>
            <w:tcW w:type="dxa" w:w="6960"/>
            <w:shd w:fill="1F3864" w:color="auto" w:val="clear"/>
            <w:tcMar>
              <w:top w:type="dxa" w:w="60"/>
              <w:left w:type="dxa" w:w="100"/>
              <w:bottom w:type="dxa" w:w="60"/>
              <w:right w:type="dxa" w:w="100"/>
            </w:tcMar>
          </w:tcPr>
          <w:p>
            <w:r>
              <w:rPr>
                <w:b/>
                <w:bCs/>
                <w:color w:val="FFFFFF"/>
                <w:sz w:val="19"/>
                <w:szCs w:val="19"/>
              </w:rPr>
              <w:t xml:space="preserve">What it does</w:t>
            </w:r>
          </w:p>
        </w:tc>
      </w:tr>
      <w:tr>
        <w:tc>
          <w:tcPr>
            <w:tcW w:type="dxa" w:w="2400"/>
            <w:tcMar>
              <w:top w:type="dxa" w:w="60"/>
              <w:left w:type="dxa" w:w="100"/>
              <w:bottom w:type="dxa" w:w="60"/>
              <w:right w:type="dxa" w:w="100"/>
            </w:tcMar>
          </w:tcPr>
          <w:p>
            <w:r>
              <w:rPr>
                <w:sz w:val="19"/>
                <w:szCs w:val="19"/>
              </w:rPr>
              <w:t xml:space="preserve">Find</w:t>
            </w:r>
          </w:p>
        </w:tc>
        <w:tc>
          <w:tcPr>
            <w:tcW w:type="dxa" w:w="6960"/>
            <w:tcMar>
              <w:top w:type="dxa" w:w="60"/>
              <w:left w:type="dxa" w:w="100"/>
              <w:bottom w:type="dxa" w:w="60"/>
              <w:right w:type="dxa" w:w="100"/>
            </w:tcMar>
          </w:tcPr>
          <w:p>
            <w:r>
              <w:rPr>
                <w:sz w:val="19"/>
                <w:szCs w:val="19"/>
              </w:rPr>
              <w:t xml:space="preserve">Filters as you type, across names, tags and the SQL text itself</w:t>
            </w:r>
          </w:p>
        </w:tc>
      </w:tr>
      <w:tr>
        <w:tc>
          <w:tcPr>
            <w:tcW w:type="dxa" w:w="2400"/>
            <w:shd w:fill="F7F9FC" w:color="auto" w:val="clear"/>
            <w:tcMar>
              <w:top w:type="dxa" w:w="60"/>
              <w:left w:type="dxa" w:w="100"/>
              <w:bottom w:type="dxa" w:w="60"/>
              <w:right w:type="dxa" w:w="100"/>
            </w:tcMar>
          </w:tcPr>
          <w:p>
            <w:r>
              <w:rPr>
                <w:sz w:val="19"/>
                <w:szCs w:val="19"/>
              </w:rPr>
              <w:t xml:space="preserve">Runs against</w:t>
            </w:r>
          </w:p>
        </w:tc>
        <w:tc>
          <w:tcPr>
            <w:tcW w:type="dxa" w:w="6960"/>
            <w:shd w:fill="F7F9FC" w:color="auto" w:val="clear"/>
            <w:tcMar>
              <w:top w:type="dxa" w:w="60"/>
              <w:left w:type="dxa" w:w="100"/>
              <w:bottom w:type="dxa" w:w="60"/>
              <w:right w:type="dxa" w:w="100"/>
            </w:tcMar>
          </w:tcPr>
          <w:p>
            <w:r>
              <w:rPr>
                <w:sz w:val="19"/>
                <w:szCs w:val="19"/>
              </w:rPr>
              <w:t xml:space="preserve">Narrows the list to queries for one engine</w:t>
            </w:r>
          </w:p>
        </w:tc>
      </w:tr>
      <w:tr>
        <w:tc>
          <w:tcPr>
            <w:tcW w:type="dxa" w:w="2400"/>
            <w:tcMar>
              <w:top w:type="dxa" w:w="60"/>
              <w:left w:type="dxa" w:w="100"/>
              <w:bottom w:type="dxa" w:w="60"/>
              <w:right w:type="dxa" w:w="100"/>
            </w:tcMar>
          </w:tcPr>
          <w:p>
            <w:r>
              <w:rPr>
                <w:sz w:val="19"/>
                <w:szCs w:val="19"/>
              </w:rPr>
              <w:t xml:space="preserve">Folder</w:t>
            </w:r>
          </w:p>
        </w:tc>
        <w:tc>
          <w:tcPr>
            <w:tcW w:type="dxa" w:w="6960"/>
            <w:tcMar>
              <w:top w:type="dxa" w:w="60"/>
              <w:left w:type="dxa" w:w="100"/>
              <w:bottom w:type="dxa" w:w="60"/>
              <w:right w:type="dxa" w:w="100"/>
            </w:tcMar>
          </w:tcPr>
          <w:p>
            <w:r>
              <w:rPr>
                <w:sz w:val="19"/>
                <w:szCs w:val="19"/>
              </w:rPr>
              <w:t xml:space="preserve">Narrows the list to one folder, or to queries with no folder</w:t>
            </w:r>
          </w:p>
        </w:tc>
      </w:tr>
      <w:tr>
        <w:tc>
          <w:tcPr>
            <w:tcW w:type="dxa" w:w="2400"/>
            <w:shd w:fill="F7F9FC" w:color="auto" w:val="clear"/>
            <w:tcMar>
              <w:top w:type="dxa" w:w="60"/>
              <w:left w:type="dxa" w:w="100"/>
              <w:bottom w:type="dxa" w:w="60"/>
              <w:right w:type="dxa" w:w="100"/>
            </w:tcMar>
          </w:tcPr>
          <w:p>
            <w:r>
              <w:rPr>
                <w:sz w:val="19"/>
                <w:szCs w:val="19"/>
              </w:rPr>
              <w:t xml:space="preserve">Open in editor</w:t>
            </w:r>
          </w:p>
        </w:tc>
        <w:tc>
          <w:tcPr>
            <w:tcW w:type="dxa" w:w="6960"/>
            <w:shd w:fill="F7F9FC" w:color="auto" w:val="clear"/>
            <w:tcMar>
              <w:top w:type="dxa" w:w="60"/>
              <w:left w:type="dxa" w:w="100"/>
              <w:bottom w:type="dxa" w:w="60"/>
              <w:right w:type="dxa" w:w="100"/>
            </w:tcMar>
          </w:tcPr>
          <w:p>
            <w:r>
              <w:rPr>
                <w:sz w:val="19"/>
                <w:szCs w:val="19"/>
              </w:rPr>
              <w:t xml:space="preserve">Opens the selected query in a new tab (double-clicking does the same)</w:t>
            </w:r>
          </w:p>
        </w:tc>
      </w:tr>
      <w:tr>
        <w:tc>
          <w:tcPr>
            <w:tcW w:type="dxa" w:w="2400"/>
            <w:tcMar>
              <w:top w:type="dxa" w:w="60"/>
              <w:left w:type="dxa" w:w="100"/>
              <w:bottom w:type="dxa" w:w="60"/>
              <w:right w:type="dxa" w:w="100"/>
            </w:tcMar>
          </w:tcPr>
          <w:p>
            <w:r>
              <w:rPr>
                <w:sz w:val="19"/>
                <w:szCs w:val="19"/>
              </w:rPr>
              <w:t xml:space="preserve">Edit properties…</w:t>
            </w:r>
          </w:p>
        </w:tc>
        <w:tc>
          <w:tcPr>
            <w:tcW w:type="dxa" w:w="6960"/>
            <w:tcMar>
              <w:top w:type="dxa" w:w="60"/>
              <w:left w:type="dxa" w:w="100"/>
              <w:bottom w:type="dxa" w:w="60"/>
              <w:right w:type="dxa" w:w="100"/>
            </w:tcMar>
          </w:tcPr>
          <w:p>
            <w:r>
              <w:rPr>
                <w:sz w:val="19"/>
                <w:szCs w:val="19"/>
              </w:rPr>
              <w:t xml:space="preserve">Changes the name, tags or engine scope</w:t>
            </w:r>
          </w:p>
        </w:tc>
      </w:tr>
      <w:tr>
        <w:tc>
          <w:tcPr>
            <w:tcW w:type="dxa" w:w="2400"/>
            <w:shd w:fill="F7F9FC" w:color="auto" w:val="clear"/>
            <w:tcMar>
              <w:top w:type="dxa" w:w="60"/>
              <w:left w:type="dxa" w:w="100"/>
              <w:bottom w:type="dxa" w:w="60"/>
              <w:right w:type="dxa" w:w="100"/>
            </w:tcMar>
          </w:tcPr>
          <w:p>
            <w:r>
              <w:rPr>
                <w:sz w:val="19"/>
                <w:szCs w:val="19"/>
              </w:rPr>
              <w:t xml:space="preserve">Move to folder…</w:t>
            </w:r>
          </w:p>
        </w:tc>
        <w:tc>
          <w:tcPr>
            <w:tcW w:type="dxa" w:w="6960"/>
            <w:shd w:fill="F7F9FC" w:color="auto" w:val="clear"/>
            <w:tcMar>
              <w:top w:type="dxa" w:w="60"/>
              <w:left w:type="dxa" w:w="100"/>
              <w:bottom w:type="dxa" w:w="60"/>
              <w:right w:type="dxa" w:w="100"/>
            </w:tcMar>
          </w:tcPr>
          <w:p>
            <w:r>
              <w:rPr>
                <w:sz w:val="19"/>
                <w:szCs w:val="19"/>
              </w:rPr>
              <w:t xml:space="preserve">Re-files the whole selection into an existing or new folder</w:t>
            </w:r>
          </w:p>
        </w:tc>
      </w:tr>
      <w:tr>
        <w:tc>
          <w:tcPr>
            <w:tcW w:type="dxa" w:w="2400"/>
            <w:tcMar>
              <w:top w:type="dxa" w:w="60"/>
              <w:left w:type="dxa" w:w="100"/>
              <w:bottom w:type="dxa" w:w="60"/>
              <w:right w:type="dxa" w:w="100"/>
            </w:tcMar>
          </w:tcPr>
          <w:p>
            <w:r>
              <w:rPr>
                <w:sz w:val="19"/>
                <w:szCs w:val="19"/>
              </w:rPr>
              <w:t xml:space="preserve">Duplicate</w:t>
            </w:r>
          </w:p>
        </w:tc>
        <w:tc>
          <w:tcPr>
            <w:tcW w:type="dxa" w:w="6960"/>
            <w:tcMar>
              <w:top w:type="dxa" w:w="60"/>
              <w:left w:type="dxa" w:w="100"/>
              <w:bottom w:type="dxa" w:w="60"/>
              <w:right w:type="dxa" w:w="100"/>
            </w:tcMar>
          </w:tcPr>
          <w:p>
            <w:r>
              <w:rPr>
                <w:sz w:val="19"/>
                <w:szCs w:val="19"/>
              </w:rPr>
              <w:t xml:space="preserve">Copies a query so you can adapt it without losing the original</w:t>
            </w:r>
          </w:p>
        </w:tc>
      </w:tr>
      <w:tr>
        <w:tc>
          <w:tcPr>
            <w:tcW w:type="dxa" w:w="2400"/>
            <w:shd w:fill="F7F9FC" w:color="auto" w:val="clear"/>
            <w:tcMar>
              <w:top w:type="dxa" w:w="60"/>
              <w:left w:type="dxa" w:w="100"/>
              <w:bottom w:type="dxa" w:w="60"/>
              <w:right w:type="dxa" w:w="100"/>
            </w:tcMar>
          </w:tcPr>
          <w:p>
            <w:r>
              <w:rPr>
                <w:sz w:val="19"/>
                <w:szCs w:val="19"/>
              </w:rPr>
              <w:t xml:space="preserve">Delete</w:t>
            </w:r>
          </w:p>
        </w:tc>
        <w:tc>
          <w:tcPr>
            <w:tcW w:type="dxa" w:w="6960"/>
            <w:shd w:fill="F7F9FC" w:color="auto" w:val="clear"/>
            <w:tcMar>
              <w:top w:type="dxa" w:w="60"/>
              <w:left w:type="dxa" w:w="100"/>
              <w:bottom w:type="dxa" w:w="60"/>
              <w:right w:type="dxa" w:w="100"/>
            </w:tcMar>
          </w:tcPr>
          <w:p>
            <w:r>
              <w:rPr>
                <w:sz w:val="19"/>
                <w:szCs w:val="19"/>
              </w:rPr>
              <w:t xml:space="preserve">Removes the selected queries — several at once, with a confirmation</w:t>
            </w:r>
          </w:p>
        </w:tc>
      </w:tr>
      <w:tr>
        <w:tc>
          <w:tcPr>
            <w:tcW w:type="dxa" w:w="2400"/>
            <w:tcMar>
              <w:top w:type="dxa" w:w="60"/>
              <w:left w:type="dxa" w:w="100"/>
              <w:bottom w:type="dxa" w:w="60"/>
              <w:right w:type="dxa" w:w="100"/>
            </w:tcMar>
          </w:tcPr>
          <w:p>
            <w:r>
              <w:rPr>
                <w:sz w:val="19"/>
                <w:szCs w:val="19"/>
              </w:rPr>
              <w:t xml:space="preserve">Show deleted / Restore</w:t>
            </w:r>
          </w:p>
        </w:tc>
        <w:tc>
          <w:tcPr>
            <w:tcW w:type="dxa" w:w="6960"/>
            <w:tcMar>
              <w:top w:type="dxa" w:w="60"/>
              <w:left w:type="dxa" w:w="100"/>
              <w:bottom w:type="dxa" w:w="60"/>
              <w:right w:type="dxa" w:w="100"/>
            </w:tcMar>
          </w:tcPr>
          <w:p>
            <w:r>
              <w:rPr>
                <w:sz w:val="19"/>
                <w:szCs w:val="19"/>
              </w:rPr>
              <w:t xml:space="preserve">Lists queries you have deleted and brings any of them back</w:t>
            </w:r>
          </w:p>
        </w:tc>
      </w:tr>
      <w:tr>
        <w:tc>
          <w:tcPr>
            <w:tcW w:type="dxa" w:w="2400"/>
            <w:shd w:fill="F7F9FC" w:color="auto" w:val="clear"/>
            <w:tcMar>
              <w:top w:type="dxa" w:w="60"/>
              <w:left w:type="dxa" w:w="100"/>
              <w:bottom w:type="dxa" w:w="60"/>
              <w:right w:type="dxa" w:w="100"/>
            </w:tcMar>
          </w:tcPr>
          <w:p>
            <w:r>
              <w:rPr>
                <w:sz w:val="19"/>
                <w:szCs w:val="19"/>
              </w:rPr>
              <w:t xml:space="preserve">Set scope</w:t>
            </w:r>
          </w:p>
        </w:tc>
        <w:tc>
          <w:tcPr>
            <w:tcW w:type="dxa" w:w="6960"/>
            <w:shd w:fill="F7F9FC" w:color="auto" w:val="clear"/>
            <w:tcMar>
              <w:top w:type="dxa" w:w="60"/>
              <w:left w:type="dxa" w:w="100"/>
              <w:bottom w:type="dxa" w:w="60"/>
              <w:right w:type="dxa" w:w="100"/>
            </w:tcMar>
          </w:tcPr>
          <w:p>
            <w:r>
              <w:rPr>
                <w:sz w:val="19"/>
                <w:szCs w:val="19"/>
              </w:rPr>
              <w:t xml:space="preserve">Marks a whole selection as Either, SQL Server only or Oracle only</w:t>
            </w:r>
          </w:p>
        </w:tc>
      </w:tr>
      <w:tr>
        <w:tc>
          <w:tcPr>
            <w:tcW w:type="dxa" w:w="2400"/>
            <w:tcMar>
              <w:top w:type="dxa" w:w="60"/>
              <w:left w:type="dxa" w:w="100"/>
              <w:bottom w:type="dxa" w:w="60"/>
              <w:right w:type="dxa" w:w="100"/>
            </w:tcMar>
          </w:tcPr>
          <w:p>
            <w:r>
              <w:rPr>
                <w:sz w:val="19"/>
                <w:szCs w:val="19"/>
              </w:rPr>
              <w:t xml:space="preserve">Export selected…</w:t>
            </w:r>
          </w:p>
        </w:tc>
        <w:tc>
          <w:tcPr>
            <w:tcW w:type="dxa" w:w="6960"/>
            <w:tcMar>
              <w:top w:type="dxa" w:w="60"/>
              <w:left w:type="dxa" w:w="100"/>
              <w:bottom w:type="dxa" w:w="60"/>
              <w:right w:type="dxa" w:w="100"/>
            </w:tcMar>
          </w:tcPr>
          <w:p>
            <w:r>
              <w:rPr>
                <w:sz w:val="19"/>
                <w:szCs w:val="19"/>
              </w:rPr>
              <w:t xml:space="preserve">Writes the chosen queries to a .sql file</w:t>
            </w:r>
          </w:p>
        </w:tc>
      </w:tr>
      <w:tr>
        <w:tc>
          <w:tcPr>
            <w:tcW w:type="dxa" w:w="2400"/>
            <w:shd w:fill="F7F9FC" w:color="auto" w:val="clear"/>
            <w:tcMar>
              <w:top w:type="dxa" w:w="60"/>
              <w:left w:type="dxa" w:w="100"/>
              <w:bottom w:type="dxa" w:w="60"/>
              <w:right w:type="dxa" w:w="100"/>
            </w:tcMar>
          </w:tcPr>
          <w:p>
            <w:r>
              <w:rPr>
                <w:sz w:val="19"/>
                <w:szCs w:val="19"/>
              </w:rPr>
              <w:t xml:space="preserve">Import .sql…</w:t>
            </w:r>
          </w:p>
        </w:tc>
        <w:tc>
          <w:tcPr>
            <w:tcW w:type="dxa" w:w="6960"/>
            <w:shd w:fill="F7F9FC" w:color="auto" w:val="clear"/>
            <w:tcMar>
              <w:top w:type="dxa" w:w="60"/>
              <w:left w:type="dxa" w:w="100"/>
              <w:bottom w:type="dxa" w:w="60"/>
              <w:right w:type="dxa" w:w="100"/>
            </w:tcMar>
          </w:tcPr>
          <w:p>
            <w:r>
              <w:rPr>
                <w:sz w:val="19"/>
                <w:szCs w:val="19"/>
              </w:rPr>
              <w:t xml:space="preserve">Adds one or more .sql files to the library</w:t>
            </w:r>
          </w:p>
        </w:tc>
      </w:tr>
      <w:tr>
        <w:tc>
          <w:tcPr>
            <w:tcW w:type="dxa" w:w="2400"/>
            <w:tcMar>
              <w:top w:type="dxa" w:w="60"/>
              <w:left w:type="dxa" w:w="100"/>
              <w:bottom w:type="dxa" w:w="60"/>
              <w:right w:type="dxa" w:w="100"/>
            </w:tcMar>
          </w:tcPr>
          <w:p>
            <w:r>
              <w:rPr>
                <w:sz w:val="19"/>
                <w:szCs w:val="19"/>
              </w:rPr>
              <w:t xml:space="preserve">Sync now</w:t>
            </w:r>
          </w:p>
        </w:tc>
        <w:tc>
          <w:tcPr>
            <w:tcW w:type="dxa" w:w="6960"/>
            <w:tcMar>
              <w:top w:type="dxa" w:w="60"/>
              <w:left w:type="dxa" w:w="100"/>
              <w:bottom w:type="dxa" w:w="60"/>
              <w:right w:type="dxa" w:w="100"/>
            </w:tcMar>
          </w:tcPr>
          <w:p>
            <w:r>
              <w:rPr>
                <w:sz w:val="19"/>
                <w:szCs w:val="19"/>
              </w:rPr>
              <w:t xml:space="preserve">Runs a sync without leaving the window</w:t>
            </w:r>
          </w:p>
        </w:tc>
      </w:tr>
    </w:tbl>
    <w:p>
      <w:pPr>
        <w:spacing w:after="120"/>
      </w:pPr>
      <w:r>
        <w:t xml:space="preserve">The Sync column tells you whether each query has been uploaded. Anything marked “Not yet synced” exists only on this machine until the next sync.</w:t>
      </w:r>
    </w:p>
    <w:p>
      <w:pPr>
        <w:pBdr>
          <w:left w:val="single" w:color="1F3864" w:sz="18" w:space="8"/>
        </w:pBdr>
        <w:shd w:fill="DEEAF6" w:color="auto" w:val="clear"/>
        <w:spacing w:after="140" w:before="100"/>
        <w:ind w:left="180" w:right="180"/>
      </w:pPr>
      <w:r>
        <w:rPr>
          <w:b/>
          <w:bCs/>
          <w:color w:val="1F3864"/>
        </w:rPr>
        <w:t xml:space="preserve">Tip  </w:t>
      </w:r>
      <w:r>
        <w:t xml:space="preserve">A deleted query is kept until every machine has seen the deletion, which is exactly why Show deleted can bring it back. Restore it and sync, and it returns everywhere.</w:t>
      </w:r>
    </w:p>
    <w:p>
      <w:pPr>
        <w:pStyle w:val="Heading2"/>
        <w:spacing w:after="120" w:before="280"/>
      </w:pPr>
      <w:r>
        <w:t xml:space="preserve">Switching theme</w:t>
      </w:r>
    </w:p>
    <w:p>
      <w:pPr>
        <w:spacing w:after="120"/>
      </w:pPr>
      <w:r>
        <w:t xml:space="preserve">Choose View ▸ Dark theme or View ▸ Light theme. The change is applied immediately across the whole application, including the SQL syntax colours, and is remembered the next time you start Qplus.</w:t>
      </w:r>
    </w:p>
    <w:p>
      <w:pPr>
        <w:pStyle w:val="Heading1"/>
        <w:spacing w:after="160" w:before="360"/>
      </w:pPr>
      <w:r>
        <w:t xml:space="preserve">13. Sharing queries with your team</w:t>
      </w:r>
    </w:p>
    <w:p>
      <w:pPr>
        <w:spacing w:after="120"/>
      </w:pPr>
      <w:r>
        <w:t xml:space="preserve">Qplus can keep your saved-query library in step with a central server, so a query written on one machine is available on every other. Synchronisation works in both directions in a single step: your local changes are uploaded, and anything new on the server is downloaded.</w:t>
      </w:r>
    </w:p>
    <w:p>
      <w:pPr>
        <w:pStyle w:val="Heading2"/>
        <w:spacing w:after="120" w:before="280"/>
      </w:pPr>
      <w:r>
        <w:t xml:space="preserve">Running a sync</w:t>
      </w:r>
    </w:p>
    <w:p>
      <w:pPr>
        <w:spacing w:after="120"/>
      </w:pPr>
      <w:r>
        <w:t xml:space="preserve">Click the ⟲ Sync button on the toolbar, or choose Query ▸ Sync queries with server. The status bar reports what happened, for example "uploaded 2, downloaded 5".</w:t>
      </w:r>
    </w:p>
    <w:p>
      <w:pPr>
        <w:pStyle w:val="ListParagraph"/>
        <w:numPr>
          <w:ilvl w:val="0"/>
          <w:numId w:val="3"/>
        </w:numPr>
        <w:spacing w:after="60"/>
      </w:pPr>
      <w:r>
        <w:t xml:space="preserve">New queries you saved are uploaded.</w:t>
      </w:r>
    </w:p>
    <w:p>
      <w:pPr>
        <w:pStyle w:val="ListParagraph"/>
        <w:numPr>
          <w:ilvl w:val="0"/>
          <w:numId w:val="3"/>
        </w:numPr>
        <w:spacing w:after="60"/>
      </w:pPr>
      <w:r>
        <w:t xml:space="preserve">Queries added by colleagues are downloaded.</w:t>
      </w:r>
    </w:p>
    <w:p>
      <w:pPr>
        <w:pStyle w:val="ListParagraph"/>
        <w:numPr>
          <w:ilvl w:val="0"/>
          <w:numId w:val="3"/>
        </w:numPr>
        <w:spacing w:after="60"/>
      </w:pPr>
      <w:r>
        <w:t xml:space="preserve">If the same query was edited in two places, the most recent edit wins.</w:t>
      </w:r>
    </w:p>
    <w:p>
      <w:pPr>
        <w:pStyle w:val="ListParagraph"/>
        <w:numPr>
          <w:ilvl w:val="0"/>
          <w:numId w:val="3"/>
        </w:numPr>
        <w:spacing w:after="60"/>
      </w:pPr>
      <w:r>
        <w:t xml:space="preserve">Deleting a query removes it everywhere on the next sync.</w:t>
      </w:r>
    </w:p>
    <w:p>
      <w:pPr>
        <w:pStyle w:val="Heading2"/>
        <w:spacing w:after="120" w:before="280"/>
      </w:pPr>
      <w:r>
        <w:t xml:space="preserve">Choosing a server</w:t>
      </w:r>
    </w:p>
    <w:p>
      <w:pPr>
        <w:spacing w:after="120"/>
      </w:pPr>
      <w:r>
        <w:t xml:space="preserve">Choose Query ▸ Sync settings… to see the server address. It defaults to oillie.cloud; change it if your team runs its own server, and use Reset to default to go back. Enter an API key if your server requires one, and press Test to confirm Qplus can reach it.</w:t>
      </w:r>
    </w:p>
    <w:p>
      <w:pPr>
        <w:pBdr>
          <w:left w:val="single" w:color="1F3864" w:sz="18" w:space="8"/>
        </w:pBdr>
        <w:shd w:fill="DEEAF6" w:color="auto" w:val="clear"/>
        <w:spacing w:after="140" w:before="100"/>
        <w:ind w:left="180" w:right="180"/>
      </w:pPr>
      <w:r>
        <w:rPr>
          <w:b/>
          <w:bCs/>
          <w:color w:val="1F3864"/>
        </w:rPr>
        <w:t xml:space="preserve">Tip  </w:t>
      </w:r>
      <w:r>
        <w:t xml:space="preserve">Query ▸ Full sync exchanges the entire library, ignoring the record of what was previously synced. Use it to set up a new machine, or if you think a change was missed.</w:t>
      </w:r>
    </w:p>
    <w:p>
      <w:pPr>
        <w:pStyle w:val="Heading1"/>
        <w:spacing w:after="160" w:before="360"/>
      </w:pPr>
      <w:r>
        <w:t xml:space="preserve">14. Protecting your queries</w:t>
      </w:r>
    </w:p>
    <w:p>
      <w:pPr>
        <w:spacing w:after="120"/>
      </w:pPr>
      <w:r>
        <w:t xml:space="preserve">Saved queries often contain valuable knowledge: business rules, calculations and table structures. Qplus can encrypt them so that anyone with access to the databases sees nothing but ciphertext.</w:t>
      </w:r>
    </w:p>
    <w:p>
      <w:pPr>
        <w:pStyle w:val="Heading2"/>
        <w:spacing w:after="120" w:before="280"/>
      </w:pPr>
      <w:r>
        <w:t xml:space="preserve">What encryption does</w:t>
      </w:r>
    </w:p>
    <w:p>
      <w:pPr>
        <w:pStyle w:val="ListParagraph"/>
        <w:numPr>
          <w:ilvl w:val="0"/>
          <w:numId w:val="3"/>
        </w:numPr>
        <w:spacing w:after="60"/>
      </w:pPr>
      <w:r>
        <w:t xml:space="preserve">Query names, tags and SQL are encrypted with AES-256 before they are written anywhere.</w:t>
      </w:r>
    </w:p>
    <w:p>
      <w:pPr>
        <w:pStyle w:val="ListParagraph"/>
        <w:numPr>
          <w:ilvl w:val="0"/>
          <w:numId w:val="3"/>
        </w:numPr>
        <w:spacing w:after="60"/>
      </w:pPr>
      <w:r>
        <w:t xml:space="preserve">Encryption happens on your machine, so the central server only ever receives encrypted text. A server administrator cannot read your queries.</w:t>
      </w:r>
    </w:p>
    <w:p>
      <w:pPr>
        <w:pStyle w:val="ListParagraph"/>
        <w:numPr>
          <w:ilvl w:val="0"/>
          <w:numId w:val="3"/>
        </w:numPr>
        <w:spacing w:after="60"/>
      </w:pPr>
      <w:r>
        <w:t xml:space="preserve">Each query is also signed, so any tampering is detected rather than silently accepted.</w:t>
      </w:r>
    </w:p>
    <w:p>
      <w:pPr>
        <w:pStyle w:val="ListParagraph"/>
        <w:numPr>
          <w:ilvl w:val="0"/>
          <w:numId w:val="3"/>
        </w:numPr>
        <w:spacing w:after="60"/>
      </w:pPr>
      <w:r>
        <w:t xml:space="preserve">The local catalog on your own machine is encrypted too.</w:t>
      </w:r>
    </w:p>
    <w:p>
      <w:pPr>
        <w:pStyle w:val="Heading2"/>
        <w:spacing w:after="120" w:before="280"/>
      </w:pPr>
      <w:r>
        <w:t xml:space="preserve">What encryption does not do</w:t>
      </w:r>
    </w:p>
    <w:p>
      <w:pPr>
        <w:spacing w:after="120"/>
      </w:pPr>
      <w:r>
        <w:t xml:space="preserve">Encryption keeps your queries private. On its own it does not stop someone damaging the shared library: an attacker who could reach an unprotected server could still delete queries or add their own, without ever being able to read anything. That is what the server API key is for. Encryption gives you confidentiality; the key controls who may write. A shared server wants both.</w:t>
      </w:r>
    </w:p>
    <w:p>
      <w:pPr>
        <w:pStyle w:val="Heading2"/>
        <w:spacing w:after="120" w:before="280"/>
      </w:pPr>
      <w:r>
        <w:t xml:space="preserve">Turning it on</w:t>
      </w:r>
    </w:p>
    <w:p>
      <w:pPr>
        <w:pStyle w:val="ListParagraph"/>
        <w:numPr>
          <w:ilvl w:val="0"/>
          <w:numId w:val="2"/>
        </w:numPr>
        <w:spacing w:after="60"/>
      </w:pPr>
      <w:r>
        <w:t xml:space="preserve">Choose Query ▸ Encryption…</w:t>
      </w:r>
    </w:p>
    <w:p>
      <w:pPr>
        <w:pStyle w:val="ListParagraph"/>
        <w:numPr>
          <w:ilvl w:val="0"/>
          <w:numId w:val="2"/>
        </w:numPr>
        <w:spacing w:after="60"/>
      </w:pPr>
      <w:r>
        <w:t xml:space="preserve">Enter a passphrase of at least 12 characters, and confirm it.</w:t>
      </w:r>
    </w:p>
    <w:p>
      <w:pPr>
        <w:pStyle w:val="ListParagraph"/>
        <w:numPr>
          <w:ilvl w:val="0"/>
          <w:numId w:val="2"/>
        </w:numPr>
        <w:spacing w:after="60"/>
      </w:pPr>
      <w:r>
        <w:t xml:space="preserve">Press Enable. Existing queries are encrypted in place.</w:t>
      </w:r>
    </w:p>
    <w:p>
      <w:pPr>
        <w:spacing w:after="120"/>
      </w:pPr>
      <w:r>
        <w:t xml:space="preserve">On another machine, open the same dialog and enter the same passphrase to unlock the library. Qplus remembers the key for your Windows account afterwards, so you are only asked once per machine.</w:t>
      </w:r>
    </w:p>
    <w:p>
      <w:pPr>
        <w:pBdr>
          <w:left w:val="single" w:color="1F3864" w:sz="18" w:space="8"/>
        </w:pBdr>
        <w:shd w:fill="DEEAF6" w:color="auto" w:val="clear"/>
        <w:spacing w:after="140" w:before="100"/>
        <w:ind w:left="180" w:right="180"/>
      </w:pPr>
      <w:r>
        <w:rPr>
          <w:b/>
          <w:bCs/>
          <w:color w:val="1F3864"/>
        </w:rPr>
        <w:t xml:space="preserve">Important  </w:t>
      </w:r>
      <w:r>
        <w:t xml:space="preserve">There is no recovery. If the passphrase is lost, every encrypted query becomes unreadable on every machine and on the server. Record it somewhere safe before you enable encryption.</w:t>
      </w:r>
    </w:p>
    <w:p>
      <w:pPr>
        <w:pStyle w:val="Heading2"/>
        <w:spacing w:after="120" w:before="280"/>
      </w:pPr>
      <w:r>
        <w:t xml:space="preserve">Changing or removing it</w:t>
      </w:r>
    </w:p>
    <w:p>
      <w:pPr>
        <w:spacing w:after="120"/>
      </w:pPr>
      <w:r>
        <w:t xml:space="preserve">The same dialog lets you change the passphrase, which re-encrypts the whole library, or turn encryption off, which converts every query back to readable text. Both actions ask for confirmation first. After changing the passphrase, everyone else will need the new one the next time they sync.</w:t>
      </w:r>
    </w:p>
    <w:p>
      <w:pPr>
        <w:spacing w:after="120"/>
      </w:pPr>
      <w:r>
        <w:t xml:space="preserve">If a query shows as "locked" instead of its name, the library is encrypted and this machine does not yet have the key — open the Encryption dialog and enter the passphrase.</w:t>
      </w:r>
    </w:p>
    <w:p>
      <w:pPr>
        <w:pStyle w:val="Heading1"/>
        <w:spacing w:after="160" w:before="360"/>
      </w:pPr>
      <w:r>
        <w:t xml:space="preserve">15. Where Qplus stores your data</w:t>
      </w:r>
    </w:p>
    <w:p>
      <w:pPr>
        <w:spacing w:after="120"/>
      </w:pPr>
      <w:r>
        <w:t xml:space="preserve">Qplus keeps its settings in a single SQLite file in your user profile:</w:t>
      </w:r>
    </w:p>
    <w:p>
      <w:pPr>
        <w:shd w:fill="F2F2F2" w:color="auto" w:val="clear"/>
        <w:spacing w:after="60" w:before="60"/>
        <w:ind w:left="360"/>
      </w:pPr>
      <w:r>
        <w:rPr>
          <w:rFonts w:ascii="Consolas" w:cs="Consolas" w:eastAsia="Consolas" w:hAnsi="Consolas"/>
          <w:sz w:val="18"/>
          <w:szCs w:val="18"/>
        </w:rPr>
        <w:t xml:space="preserve">%AppData%\Qplus\qplus.db</w:t>
      </w:r>
    </w:p>
    <w:p>
      <w:pPr>
        <w:spacing w:after="120"/>
      </w:pPr>
      <w:r>
        <w:t xml:space="preserve">That file holds your connections (with encrypted passwords), your saved query library, and your theme preference. Backing up this one file preserves your entire Qplus setup. Deleting it resets Qplus to a clean state; it never contains database data.</w:t>
      </w:r>
    </w:p>
    <w:p>
      <w:pPr>
        <w:pStyle w:val="Heading1"/>
        <w:spacing w:after="160" w:before="360"/>
      </w:pPr>
      <w:r>
        <w:t xml:space="preserve">16. Keyboard shortcuts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60"/>
              <w:left w:type="dxa" w:w="100"/>
              <w:bottom w:type="dxa" w:w="60"/>
              <w:right w:type="dxa" w:w="100"/>
            </w:tcMar>
          </w:tcPr>
          <w:p>
            <w:r>
              <w:rPr>
                <w:b/>
                <w:bCs/>
                <w:color w:val="FFFFFF"/>
                <w:sz w:val="19"/>
                <w:szCs w:val="19"/>
              </w:rPr>
              <w:t xml:space="preserve">Shortcut</w:t>
            </w:r>
          </w:p>
        </w:tc>
        <w:tc>
          <w:tcPr>
            <w:tcW w:type="dxa" w:w="6360"/>
            <w:shd w:fill="1F3864" w:color="auto" w:val="clear"/>
            <w:tcMar>
              <w:top w:type="dxa" w:w="60"/>
              <w:left w:type="dxa" w:w="100"/>
              <w:bottom w:type="dxa" w:w="60"/>
              <w:right w:type="dxa" w:w="100"/>
            </w:tcMar>
          </w:tcPr>
          <w:p>
            <w:r>
              <w:rPr>
                <w:b/>
                <w:bCs/>
                <w:color w:val="FFFFFF"/>
                <w:sz w:val="19"/>
                <w:szCs w:val="19"/>
              </w:rPr>
              <w:t xml:space="preserve">Action</w:t>
            </w:r>
          </w:p>
        </w:tc>
      </w:tr>
      <w:tr>
        <w:tc>
          <w:tcPr>
            <w:tcW w:type="dxa" w:w="3000"/>
            <w:tcMar>
              <w:top w:type="dxa" w:w="60"/>
              <w:left w:type="dxa" w:w="100"/>
              <w:bottom w:type="dxa" w:w="60"/>
              <w:right w:type="dxa" w:w="100"/>
            </w:tcMar>
          </w:tcPr>
          <w:p>
            <w:r>
              <w:rPr>
                <w:sz w:val="19"/>
                <w:szCs w:val="19"/>
              </w:rPr>
              <w:t xml:space="preserve">F5</w:t>
            </w:r>
          </w:p>
        </w:tc>
        <w:tc>
          <w:tcPr>
            <w:tcW w:type="dxa" w:w="6360"/>
            <w:tcMar>
              <w:top w:type="dxa" w:w="60"/>
              <w:left w:type="dxa" w:w="100"/>
              <w:bottom w:type="dxa" w:w="60"/>
              <w:right w:type="dxa" w:w="100"/>
            </w:tcMar>
          </w:tcPr>
          <w:p>
            <w:r>
              <w:rPr>
                <w:sz w:val="19"/>
                <w:szCs w:val="19"/>
              </w:rPr>
              <w:t xml:space="preserve">Execute everything in the current tab</w:t>
            </w:r>
          </w:p>
        </w:tc>
      </w:tr>
      <w:tr>
        <w:tc>
          <w:tcPr>
            <w:tcW w:type="dxa" w:w="3000"/>
            <w:shd w:fill="F7F9FC" w:color="auto" w:val="clear"/>
            <w:tcMar>
              <w:top w:type="dxa" w:w="60"/>
              <w:left w:type="dxa" w:w="100"/>
              <w:bottom w:type="dxa" w:w="60"/>
              <w:right w:type="dxa" w:w="100"/>
            </w:tcMar>
          </w:tcPr>
          <w:p>
            <w:r>
              <w:rPr>
                <w:sz w:val="19"/>
                <w:szCs w:val="19"/>
              </w:rPr>
              <w:t xml:space="preserve">Ctrl+F5</w:t>
            </w:r>
          </w:p>
        </w:tc>
        <w:tc>
          <w:tcPr>
            <w:tcW w:type="dxa" w:w="6360"/>
            <w:shd w:fill="F7F9FC" w:color="auto" w:val="clear"/>
            <w:tcMar>
              <w:top w:type="dxa" w:w="60"/>
              <w:left w:type="dxa" w:w="100"/>
              <w:bottom w:type="dxa" w:w="60"/>
              <w:right w:type="dxa" w:w="100"/>
            </w:tcMar>
          </w:tcPr>
          <w:p>
            <w:r>
              <w:rPr>
                <w:sz w:val="19"/>
                <w:szCs w:val="19"/>
              </w:rPr>
              <w:t xml:space="preserve">Execute only the selected text</w:t>
            </w:r>
          </w:p>
        </w:tc>
      </w:tr>
      <w:tr>
        <w:tc>
          <w:tcPr>
            <w:tcW w:type="dxa" w:w="3000"/>
            <w:tcMar>
              <w:top w:type="dxa" w:w="60"/>
              <w:left w:type="dxa" w:w="100"/>
              <w:bottom w:type="dxa" w:w="60"/>
              <w:right w:type="dxa" w:w="100"/>
            </w:tcMar>
          </w:tcPr>
          <w:p>
            <w:r>
              <w:rPr>
                <w:sz w:val="19"/>
                <w:szCs w:val="19"/>
              </w:rPr>
              <w:t xml:space="preserve">Ctrl+Space</w:t>
            </w:r>
          </w:p>
        </w:tc>
        <w:tc>
          <w:tcPr>
            <w:tcW w:type="dxa" w:w="6360"/>
            <w:tcMar>
              <w:top w:type="dxa" w:w="60"/>
              <w:left w:type="dxa" w:w="100"/>
              <w:bottom w:type="dxa" w:w="60"/>
              <w:right w:type="dxa" w:w="100"/>
            </w:tcMar>
          </w:tcPr>
          <w:p>
            <w:r>
              <w:rPr>
                <w:sz w:val="19"/>
                <w:szCs w:val="19"/>
              </w:rPr>
              <w:t xml:space="preserve">Show auto-completion suggestions</w:t>
            </w:r>
          </w:p>
        </w:tc>
      </w:tr>
      <w:tr>
        <w:tc>
          <w:tcPr>
            <w:tcW w:type="dxa" w:w="3000"/>
            <w:shd w:fill="F7F9FC" w:color="auto" w:val="clear"/>
            <w:tcMar>
              <w:top w:type="dxa" w:w="60"/>
              <w:left w:type="dxa" w:w="100"/>
              <w:bottom w:type="dxa" w:w="60"/>
              <w:right w:type="dxa" w:w="100"/>
            </w:tcMar>
          </w:tcPr>
          <w:p>
            <w:r>
              <w:rPr>
                <w:sz w:val="19"/>
                <w:szCs w:val="19"/>
              </w:rPr>
              <w:t xml:space="preserve">Ctrl+N</w:t>
            </w:r>
          </w:p>
        </w:tc>
        <w:tc>
          <w:tcPr>
            <w:tcW w:type="dxa" w:w="6360"/>
            <w:shd w:fill="F7F9FC" w:color="auto" w:val="clear"/>
            <w:tcMar>
              <w:top w:type="dxa" w:w="60"/>
              <w:left w:type="dxa" w:w="100"/>
              <w:bottom w:type="dxa" w:w="60"/>
              <w:right w:type="dxa" w:w="100"/>
            </w:tcMar>
          </w:tcPr>
          <w:p>
            <w:r>
              <w:rPr>
                <w:sz w:val="19"/>
                <w:szCs w:val="19"/>
              </w:rPr>
              <w:t xml:space="preserve">New query tab</w:t>
            </w:r>
          </w:p>
        </w:tc>
      </w:tr>
      <w:tr>
        <w:tc>
          <w:tcPr>
            <w:tcW w:type="dxa" w:w="3000"/>
            <w:tcMar>
              <w:top w:type="dxa" w:w="60"/>
              <w:left w:type="dxa" w:w="100"/>
              <w:bottom w:type="dxa" w:w="60"/>
              <w:right w:type="dxa" w:w="100"/>
            </w:tcMar>
          </w:tcPr>
          <w:p>
            <w:r>
              <w:rPr>
                <w:sz w:val="19"/>
                <w:szCs w:val="19"/>
              </w:rPr>
              <w:t xml:space="preserve">Ctrl+W</w:t>
            </w:r>
          </w:p>
        </w:tc>
        <w:tc>
          <w:tcPr>
            <w:tcW w:type="dxa" w:w="6360"/>
            <w:tcMar>
              <w:top w:type="dxa" w:w="60"/>
              <w:left w:type="dxa" w:w="100"/>
              <w:bottom w:type="dxa" w:w="60"/>
              <w:right w:type="dxa" w:w="100"/>
            </w:tcMar>
          </w:tcPr>
          <w:p>
            <w:r>
              <w:rPr>
                <w:sz w:val="19"/>
                <w:szCs w:val="19"/>
              </w:rPr>
              <w:t xml:space="preserve">Close the current tab</w:t>
            </w:r>
          </w:p>
        </w:tc>
      </w:tr>
      <w:tr>
        <w:tc>
          <w:tcPr>
            <w:tcW w:type="dxa" w:w="3000"/>
            <w:shd w:fill="F7F9FC" w:color="auto" w:val="clear"/>
            <w:tcMar>
              <w:top w:type="dxa" w:w="60"/>
              <w:left w:type="dxa" w:w="100"/>
              <w:bottom w:type="dxa" w:w="60"/>
              <w:right w:type="dxa" w:w="100"/>
            </w:tcMar>
          </w:tcPr>
          <w:p>
            <w:r>
              <w:rPr>
                <w:sz w:val="19"/>
                <w:szCs w:val="19"/>
              </w:rPr>
              <w:t xml:space="preserve">Double-click (Object Explorer)</w:t>
            </w:r>
          </w:p>
        </w:tc>
        <w:tc>
          <w:tcPr>
            <w:tcW w:type="dxa" w:w="6360"/>
            <w:shd w:fill="F7F9FC" w:color="auto" w:val="clear"/>
            <w:tcMar>
              <w:top w:type="dxa" w:w="60"/>
              <w:left w:type="dxa" w:w="100"/>
              <w:bottom w:type="dxa" w:w="60"/>
              <w:right w:type="dxa" w:w="100"/>
            </w:tcMar>
          </w:tcPr>
          <w:p>
            <w:r>
              <w:rPr>
                <w:sz w:val="19"/>
                <w:szCs w:val="19"/>
              </w:rPr>
              <w:t xml:space="preserve">Open table or view details</w:t>
            </w:r>
          </w:p>
        </w:tc>
      </w:tr>
    </w:tbl>
    <w:p>
      <w:pPr>
        <w:pStyle w:val="Heading1"/>
        <w:spacing w:after="160" w:before="360"/>
      </w:pPr>
      <w:r>
        <w:t xml:space="preserve">17.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1F3864" w:color="auto" w:val="clear"/>
            <w:tcMar>
              <w:top w:type="dxa" w:w="60"/>
              <w:left w:type="dxa" w:w="100"/>
              <w:bottom w:type="dxa" w:w="60"/>
              <w:right w:type="dxa" w:w="100"/>
            </w:tcMar>
          </w:tcPr>
          <w:p>
            <w:r>
              <w:rPr>
                <w:b/>
                <w:bCs/>
                <w:color w:val="FFFFFF"/>
                <w:sz w:val="19"/>
                <w:szCs w:val="19"/>
              </w:rPr>
              <w:t xml:space="preserve">Symptom</w:t>
            </w:r>
          </w:p>
        </w:tc>
        <w:tc>
          <w:tcPr>
            <w:tcW w:type="dxa" w:w="6360"/>
            <w:shd w:fill="1F3864" w:color="auto" w:val="clear"/>
            <w:tcMar>
              <w:top w:type="dxa" w:w="60"/>
              <w:left w:type="dxa" w:w="100"/>
              <w:bottom w:type="dxa" w:w="60"/>
              <w:right w:type="dxa" w:w="100"/>
            </w:tcMar>
          </w:tcPr>
          <w:p>
            <w:r>
              <w:rPr>
                <w:b/>
                <w:bCs/>
                <w:color w:val="FFFFFF"/>
                <w:sz w:val="19"/>
                <w:szCs w:val="19"/>
              </w:rPr>
              <w:t xml:space="preserve">Likely cause and fix</w:t>
            </w:r>
          </w:p>
        </w:tc>
      </w:tr>
      <w:tr>
        <w:tc>
          <w:tcPr>
            <w:tcW w:type="dxa" w:w="3000"/>
            <w:tcMar>
              <w:top w:type="dxa" w:w="60"/>
              <w:left w:type="dxa" w:w="100"/>
              <w:bottom w:type="dxa" w:w="60"/>
              <w:right w:type="dxa" w:w="100"/>
            </w:tcMar>
          </w:tcPr>
          <w:p>
            <w:r>
              <w:rPr>
                <w:sz w:val="19"/>
                <w:szCs w:val="19"/>
              </w:rPr>
              <w:t xml:space="preserve">Connection fails with a certificate error (SQL Server)</w:t>
            </w:r>
          </w:p>
        </w:tc>
        <w:tc>
          <w:tcPr>
            <w:tcW w:type="dxa" w:w="6360"/>
            <w:tcMar>
              <w:top w:type="dxa" w:w="60"/>
              <w:left w:type="dxa" w:w="100"/>
              <w:bottom w:type="dxa" w:w="60"/>
              <w:right w:type="dxa" w:w="100"/>
            </w:tcMar>
          </w:tcPr>
          <w:p>
            <w:r>
              <w:rPr>
                <w:sz w:val="19"/>
                <w:szCs w:val="19"/>
              </w:rPr>
              <w:t xml:space="preserve">Tick Trust server certificate in the connection dialog.</w:t>
            </w:r>
          </w:p>
        </w:tc>
      </w:tr>
      <w:tr>
        <w:tc>
          <w:tcPr>
            <w:tcW w:type="dxa" w:w="3000"/>
            <w:shd w:fill="F7F9FC" w:color="auto" w:val="clear"/>
            <w:tcMar>
              <w:top w:type="dxa" w:w="60"/>
              <w:left w:type="dxa" w:w="100"/>
              <w:bottom w:type="dxa" w:w="60"/>
              <w:right w:type="dxa" w:w="100"/>
            </w:tcMar>
          </w:tcPr>
          <w:p>
            <w:r>
              <w:rPr>
                <w:sz w:val="19"/>
                <w:szCs w:val="19"/>
              </w:rPr>
              <w:t xml:space="preserve">Oracle connection fails</w:t>
            </w:r>
          </w:p>
        </w:tc>
        <w:tc>
          <w:tcPr>
            <w:tcW w:type="dxa" w:w="6360"/>
            <w:shd w:fill="F7F9FC" w:color="auto" w:val="clear"/>
            <w:tcMar>
              <w:top w:type="dxa" w:w="60"/>
              <w:left w:type="dxa" w:w="100"/>
              <w:bottom w:type="dxa" w:w="60"/>
              <w:right w:type="dxa" w:w="100"/>
            </w:tcMar>
          </w:tcPr>
          <w:p>
            <w:r>
              <w:rPr>
                <w:sz w:val="19"/>
                <w:szCs w:val="19"/>
              </w:rPr>
              <w:t xml:space="preserve">Check the host, port and that Service / SID matches how the database is registered. Tick Treat as SID if appropriate.</w:t>
            </w:r>
          </w:p>
        </w:tc>
      </w:tr>
      <w:tr>
        <w:tc>
          <w:tcPr>
            <w:tcW w:type="dxa" w:w="3000"/>
            <w:tcMar>
              <w:top w:type="dxa" w:w="60"/>
              <w:left w:type="dxa" w:w="100"/>
              <w:bottom w:type="dxa" w:w="60"/>
              <w:right w:type="dxa" w:w="100"/>
            </w:tcMar>
          </w:tcPr>
          <w:p>
            <w:r>
              <w:rPr>
                <w:sz w:val="19"/>
                <w:szCs w:val="19"/>
              </w:rPr>
              <w:t xml:space="preserve">Stored password no longer works</w:t>
            </w:r>
          </w:p>
        </w:tc>
        <w:tc>
          <w:tcPr>
            <w:tcW w:type="dxa" w:w="6360"/>
            <w:tcMar>
              <w:top w:type="dxa" w:w="60"/>
              <w:left w:type="dxa" w:w="100"/>
              <w:bottom w:type="dxa" w:w="60"/>
              <w:right w:type="dxa" w:w="100"/>
            </w:tcMar>
          </w:tcPr>
          <w:p>
            <w:r>
              <w:rPr>
                <w:sz w:val="19"/>
                <w:szCs w:val="19"/>
              </w:rPr>
              <w:t xml:space="preserve">The catalog was copied from another machine or Windows account. Re-enter the password in the connection dialog.</w:t>
            </w:r>
          </w:p>
        </w:tc>
      </w:tr>
      <w:tr>
        <w:tc>
          <w:tcPr>
            <w:tcW w:type="dxa" w:w="3000"/>
            <w:shd w:fill="F7F9FC" w:color="auto" w:val="clear"/>
            <w:tcMar>
              <w:top w:type="dxa" w:w="60"/>
              <w:left w:type="dxa" w:w="100"/>
              <w:bottom w:type="dxa" w:w="60"/>
              <w:right w:type="dxa" w:w="100"/>
            </w:tcMar>
          </w:tcPr>
          <w:p>
            <w:r>
              <w:rPr>
                <w:sz w:val="19"/>
                <w:szCs w:val="19"/>
              </w:rPr>
              <w:t xml:space="preserve">The Data pane is read-only</w:t>
            </w:r>
          </w:p>
        </w:tc>
        <w:tc>
          <w:tcPr>
            <w:tcW w:type="dxa" w:w="6360"/>
            <w:shd w:fill="F7F9FC" w:color="auto" w:val="clear"/>
            <w:tcMar>
              <w:top w:type="dxa" w:w="60"/>
              <w:left w:type="dxa" w:w="100"/>
              <w:bottom w:type="dxa" w:w="60"/>
              <w:right w:type="dxa" w:w="100"/>
            </w:tcMar>
          </w:tcPr>
          <w:p>
            <w:r>
              <w:rPr>
                <w:sz w:val="19"/>
                <w:szCs w:val="19"/>
              </w:rPr>
              <w:t xml:space="preserve">The table has no primary key. Use an UPDATE or DELETE statement in a query tab.</w:t>
            </w:r>
          </w:p>
        </w:tc>
      </w:tr>
      <w:tr>
        <w:tc>
          <w:tcPr>
            <w:tcW w:type="dxa" w:w="3000"/>
            <w:tcMar>
              <w:top w:type="dxa" w:w="60"/>
              <w:left w:type="dxa" w:w="100"/>
              <w:bottom w:type="dxa" w:w="60"/>
              <w:right w:type="dxa" w:w="100"/>
            </w:tcMar>
          </w:tcPr>
          <w:p>
            <w:r>
              <w:rPr>
                <w:sz w:val="19"/>
                <w:szCs w:val="19"/>
              </w:rPr>
              <w:t xml:space="preserve">No auto-completion suggestions</w:t>
            </w:r>
          </w:p>
        </w:tc>
        <w:tc>
          <w:tcPr>
            <w:tcW w:type="dxa" w:w="6360"/>
            <w:tcMar>
              <w:top w:type="dxa" w:w="60"/>
              <w:left w:type="dxa" w:w="100"/>
              <w:bottom w:type="dxa" w:w="60"/>
              <w:right w:type="dxa" w:w="100"/>
            </w:tcMar>
          </w:tcPr>
          <w:p>
            <w:r>
              <w:rPr>
                <w:sz w:val="19"/>
                <w:szCs w:val="19"/>
              </w:rPr>
              <w:t xml:space="preserve">Confirm a connection is selected for that tab, and allow a moment for the object list to load the first time. Press Ctrl+Space to force the list.</w:t>
            </w:r>
          </w:p>
        </w:tc>
      </w:tr>
      <w:tr>
        <w:tc>
          <w:tcPr>
            <w:tcW w:type="dxa" w:w="3000"/>
            <w:shd w:fill="F7F9FC" w:color="auto" w:val="clear"/>
            <w:tcMar>
              <w:top w:type="dxa" w:w="60"/>
              <w:left w:type="dxa" w:w="100"/>
              <w:bottom w:type="dxa" w:w="60"/>
              <w:right w:type="dxa" w:w="100"/>
            </w:tcMar>
          </w:tcPr>
          <w:p>
            <w:r>
              <w:rPr>
                <w:sz w:val="19"/>
                <w:szCs w:val="19"/>
              </w:rPr>
              <w:t xml:space="preserve">A script produces no output</w:t>
            </w:r>
          </w:p>
        </w:tc>
        <w:tc>
          <w:tcPr>
            <w:tcW w:type="dxa" w:w="6360"/>
            <w:shd w:fill="F7F9FC" w:color="auto" w:val="clear"/>
            <w:tcMar>
              <w:top w:type="dxa" w:w="60"/>
              <w:left w:type="dxa" w:w="100"/>
              <w:bottom w:type="dxa" w:w="60"/>
              <w:right w:type="dxa" w:w="100"/>
            </w:tcMar>
          </w:tcPr>
          <w:p>
            <w:r>
              <w:rPr>
                <w:sz w:val="19"/>
                <w:szCs w:val="19"/>
              </w:rPr>
              <w:t xml:space="preserve">Check the Messages pane — PRINT output and row counts appear there rather than in a grid.</w:t>
            </w:r>
          </w:p>
        </w:tc>
      </w:tr>
      <w:tr>
        <w:tc>
          <w:tcPr>
            <w:tcW w:type="dxa" w:w="3000"/>
            <w:tcMar>
              <w:top w:type="dxa" w:w="60"/>
              <w:left w:type="dxa" w:w="100"/>
              <w:bottom w:type="dxa" w:w="60"/>
              <w:right w:type="dxa" w:w="100"/>
            </w:tcMar>
          </w:tcPr>
          <w:p>
            <w:r>
              <w:rPr>
                <w:sz w:val="19"/>
                <w:szCs w:val="19"/>
              </w:rPr>
              <w:t xml:space="preserve">Qplus will not start on another machine</w:t>
            </w:r>
          </w:p>
        </w:tc>
        <w:tc>
          <w:tcPr>
            <w:tcW w:type="dxa" w:w="6360"/>
            <w:tcMar>
              <w:top w:type="dxa" w:w="60"/>
              <w:left w:type="dxa" w:w="100"/>
              <w:bottom w:type="dxa" w:w="60"/>
              <w:right w:type="dxa" w:w="100"/>
            </w:tcMar>
          </w:tcPr>
          <w:p>
            <w:r>
              <w:rPr>
                <w:sz w:val="19"/>
                <w:szCs w:val="19"/>
              </w:rPr>
              <w:t xml:space="preserve">Confirm it is 64-bit Windows 10 1607 or later, and that you copied the executable from the publish folder.</w:t>
            </w:r>
          </w:p>
        </w:tc>
      </w:tr>
      <w:tr>
        <w:tc>
          <w:tcPr>
            <w:tcW w:type="dxa" w:w="3000"/>
            <w:shd w:fill="F7F9FC" w:color="auto" w:val="clear"/>
            <w:tcMar>
              <w:top w:type="dxa" w:w="60"/>
              <w:left w:type="dxa" w:w="100"/>
              <w:bottom w:type="dxa" w:w="60"/>
              <w:right w:type="dxa" w:w="100"/>
            </w:tcMar>
          </w:tcPr>
          <w:p>
            <w:r>
              <w:rPr>
                <w:sz w:val="19"/>
                <w:szCs w:val="19"/>
              </w:rPr>
              <w:t xml:space="preserve">Sync reports it cannot reach the server</w:t>
            </w:r>
          </w:p>
        </w:tc>
        <w:tc>
          <w:tcPr>
            <w:tcW w:type="dxa" w:w="6360"/>
            <w:shd w:fill="F7F9FC" w:color="auto" w:val="clear"/>
            <w:tcMar>
              <w:top w:type="dxa" w:w="60"/>
              <w:left w:type="dxa" w:w="100"/>
              <w:bottom w:type="dxa" w:w="60"/>
              <w:right w:type="dxa" w:w="100"/>
            </w:tcMar>
          </w:tcPr>
          <w:p>
            <w:r>
              <w:rPr>
                <w:sz w:val="19"/>
                <w:szCs w:val="19"/>
              </w:rPr>
              <w:t xml:space="preserve">Check the address under Query ▸ Sync settings… and press Test. A 401 means the API key is wrong or missing.</w:t>
            </w:r>
          </w:p>
        </w:tc>
      </w:tr>
      <w:tr>
        <w:tc>
          <w:tcPr>
            <w:tcW w:type="dxa" w:w="3000"/>
            <w:tcMar>
              <w:top w:type="dxa" w:w="60"/>
              <w:left w:type="dxa" w:w="100"/>
              <w:bottom w:type="dxa" w:w="60"/>
              <w:right w:type="dxa" w:w="100"/>
            </w:tcMar>
          </w:tcPr>
          <w:p>
            <w:r>
              <w:rPr>
                <w:sz w:val="19"/>
                <w:szCs w:val="19"/>
              </w:rPr>
              <w:t xml:space="preserve">Queries appear as "locked"</w:t>
            </w:r>
          </w:p>
        </w:tc>
        <w:tc>
          <w:tcPr>
            <w:tcW w:type="dxa" w:w="6360"/>
            <w:tcMar>
              <w:top w:type="dxa" w:w="60"/>
              <w:left w:type="dxa" w:w="100"/>
              <w:bottom w:type="dxa" w:w="60"/>
              <w:right w:type="dxa" w:w="100"/>
            </w:tcMar>
          </w:tcPr>
          <w:p>
            <w:r>
              <w:rPr>
                <w:sz w:val="19"/>
                <w:szCs w:val="19"/>
              </w:rPr>
              <w:t xml:space="preserve">The library is encrypted and this machine has no key. Open Query ▸ Encryption… and enter the passphrase.</w:t>
            </w:r>
          </w:p>
        </w:tc>
      </w:tr>
      <w:tr>
        <w:tc>
          <w:tcPr>
            <w:tcW w:type="dxa" w:w="3000"/>
            <w:shd w:fill="F7F9FC" w:color="auto" w:val="clear"/>
            <w:tcMar>
              <w:top w:type="dxa" w:w="60"/>
              <w:left w:type="dxa" w:w="100"/>
              <w:bottom w:type="dxa" w:w="60"/>
              <w:right w:type="dxa" w:w="100"/>
            </w:tcMar>
          </w:tcPr>
          <w:p>
            <w:r>
              <w:rPr>
                <w:sz w:val="19"/>
                <w:szCs w:val="19"/>
              </w:rPr>
              <w:t xml:space="preserve">A colleague cannot read a synced query</w:t>
            </w:r>
          </w:p>
        </w:tc>
        <w:tc>
          <w:tcPr>
            <w:tcW w:type="dxa" w:w="6360"/>
            <w:shd w:fill="F7F9FC" w:color="auto" w:val="clear"/>
            <w:tcMar>
              <w:top w:type="dxa" w:w="60"/>
              <w:left w:type="dxa" w:w="100"/>
              <w:bottom w:type="dxa" w:w="60"/>
              <w:right w:type="dxa" w:w="100"/>
            </w:tcMar>
          </w:tcPr>
          <w:p>
            <w:r>
              <w:rPr>
                <w:sz w:val="19"/>
                <w:szCs w:val="19"/>
              </w:rPr>
              <w:t xml:space="preserve">They need the same encryption passphrase. Encryption is deliberately end-to-end, so the server cannot supply it.</w:t>
            </w:r>
          </w:p>
        </w:tc>
      </w:tr>
      <w:tr>
        <w:tc>
          <w:tcPr>
            <w:tcW w:type="dxa" w:w="3000"/>
            <w:tcMar>
              <w:top w:type="dxa" w:w="60"/>
              <w:left w:type="dxa" w:w="100"/>
              <w:bottom w:type="dxa" w:w="60"/>
              <w:right w:type="dxa" w:w="100"/>
            </w:tcMar>
          </w:tcPr>
          <w:p>
            <w:r>
              <w:rPr>
                <w:sz w:val="19"/>
                <w:szCs w:val="19"/>
              </w:rPr>
              <w:t xml:space="preserve">Sync returns 401 Unauthorized</w:t>
            </w:r>
          </w:p>
        </w:tc>
        <w:tc>
          <w:tcPr>
            <w:tcW w:type="dxa" w:w="6360"/>
            <w:tcMar>
              <w:top w:type="dxa" w:w="60"/>
              <w:left w:type="dxa" w:w="100"/>
              <w:bottom w:type="dxa" w:w="60"/>
              <w:right w:type="dxa" w:w="100"/>
            </w:tcMar>
          </w:tcPr>
          <w:p>
            <w:r>
              <w:rPr>
                <w:sz w:val="19"/>
                <w:szCs w:val="19"/>
              </w:rPr>
              <w:t xml:space="preserve">The API key is missing or wrong. Enter the key your server was configured with under Query ▸ Sync settings…</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Qplus 0.4.0  —  page </w:t>
    </w: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Light" w:cs="Calibri Light" w:eastAsia="Calibri Light" w:hAnsi="Calibri Light"/>
      <w:b/>
      <w:bCs/>
      <w:color w:val="1F3864"/>
      <w:sz w:val="36"/>
      <w:szCs w:val="36"/>
    </w:rPr>
  </w:style>
  <w:style w:type="paragraph" w:styleId="Heading2">
    <w:name w:val="Heading 2"/>
    <w:basedOn w:val="Normal"/>
    <w:next w:val="Normal"/>
    <w:qFormat/>
    <w:pPr>
      <w:spacing w:after="120" w:before="280"/>
    </w:pPr>
    <w:rPr>
      <w:rFonts w:ascii="Calibri Light" w:cs="Calibri Light" w:eastAsia="Calibri Light" w:hAnsi="Calibri Light"/>
      <w:b/>
      <w:bCs/>
      <w:color w:val="2E5496"/>
      <w:sz w:val="28"/>
      <w:szCs w:val="28"/>
    </w:rPr>
  </w:style>
  <w:style w:type="paragraph" w:styleId="Heading3">
    <w:name w:val="Heading 3"/>
    <w:basedOn w:val="Normal"/>
    <w:next w:val="Normal"/>
    <w:qFormat/>
    <w:pPr>
      <w:spacing w:after="100" w:before="220"/>
    </w:pPr>
    <w:rPr>
      <w:rFonts w:ascii="Calibri Light" w:cs="Calibri Light" w:eastAsia="Calibri Light" w:hAnsi="Calibri Light"/>
      <w:b/>
      <w:bCs/>
      <w:color w:val="4040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2026-07-28T15:01:48.718Z</dcterms:created>
  <dcterms:modified xsi:type="dcterms:W3CDTF">2026-07-28T15:01:48.718Z</dcterms:modified>
</cp:coreProperties>
</file>

<file path=docProps/custom.xml><?xml version="1.0" encoding="utf-8"?>
<Properties xmlns="http://schemas.openxmlformats.org/officeDocument/2006/custom-properties" xmlns:vt="http://schemas.openxmlformats.org/officeDocument/2006/docPropsVTypes"/>
</file>