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rPr>
          <w:rFonts w:ascii="Georgia" w:cs="Georgia" w:eastAsia="Georgia" w:hAnsi="Georgia"/>
          <w:b/>
          <w:bCs/>
          <w:color w:val="4A3728"/>
          <w:sz w:val="40"/>
          <w:szCs w:val="40"/>
        </w:rPr>
        <w:t xml:space="preserve">De onde vem cada número da Visão Geral</w:t>
      </w:r>
    </w:p>
    <w:p>
      <w:pPr>
        <w:spacing w:after="160" w:line="276"/>
      </w:pPr>
      <w:r>
        <w:rPr>
          <w:rFonts w:ascii="Calibri" w:cs="Calibri" w:eastAsia="Calibri" w:hAnsi="Calibri"/>
          <w:color w:val="2B1C12"/>
          <w:sz w:val="21"/>
          <w:szCs w:val="21"/>
        </w:rPr>
        <w:t xml:space="preserve">Manual dos racionais de cálculo — Musa CRM</w:t>
      </w:r>
    </w:p>
    <w:p>
      <w:pPr>
        <w:spacing w:after="160" w:line="276"/>
      </w:pPr>
      <w:r>
        <w:rPr>
          <w:rFonts w:ascii="Calibri" w:cs="Calibri" w:eastAsia="Calibri" w:hAnsi="Calibri"/>
          <w:color w:val="2B1C12"/>
          <w:sz w:val="21"/>
          <w:szCs w:val="21"/>
        </w:rPr>
        <w:t xml:space="preserve">Versão de 18/09/2026 · vale a partir da atualização v53</w:t>
      </w:r>
    </w:p>
    <w:p>
      <w:pPr>
        <w:pBdr>
          <w:bottom w:val="single" w:color="B08D57" w:sz="6" w:space="1"/>
        </w:pBdr>
        <w:spacing w:after="240" w:before="120"/>
      </w:pPr>
    </w:p>
    <w:p>
      <w:pPr>
        <w:pStyle w:val="Heading1"/>
        <w:pBdr>
          <w:bottom w:val="single" w:color="B08D57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B08D57"/>
          <w:spacing w:val="60"/>
          <w:sz w:val="22"/>
          <w:szCs w:val="22"/>
        </w:rPr>
        <w:t xml:space="preserve">POR QUE ESTE MANUAL EXISTE</w:t>
      </w:r>
    </w:p>
    <w:p>
      <w:pPr>
        <w:spacing w:after="160" w:line="276"/>
      </w:pPr>
      <w:r>
        <w:rPr>
          <w:rFonts w:ascii="Calibri" w:cs="Calibri" w:eastAsia="Calibri" w:hAnsi="Calibri"/>
          <w:color w:val="2B1C12"/>
          <w:sz w:val="21"/>
          <w:szCs w:val="21"/>
        </w:rPr>
        <w:t xml:space="preserve">Na apresentação ao time comercial, quatro números da tela de abertura não sobreviveram a uma pergunta simples: </w:t>
      </w:r>
      <w:r>
        <w:rPr>
          <w:rFonts w:ascii="Calibri" w:cs="Calibri" w:eastAsia="Calibri" w:hAnsi="Calibri"/>
          <w:i/>
          <w:iCs/>
          <w:color w:val="2B1C12"/>
          <w:sz w:val="21"/>
          <w:szCs w:val="21"/>
        </w:rPr>
        <w:t xml:space="preserve">de onde vem isso?</w:t>
      </w:r>
    </w:p>
    <w:p>
      <w:pPr>
        <w:spacing w:after="160" w:line="276"/>
      </w:pPr>
      <w:r>
        <w:rPr>
          <w:rFonts w:ascii="Calibri" w:cs="Calibri" w:eastAsia="Calibri" w:hAnsi="Calibri"/>
          <w:color w:val="2B1C12"/>
          <w:sz w:val="21"/>
          <w:szCs w:val="21"/>
        </w:rPr>
        <w:t xml:space="preserve">A resposta honesta, naquele dia, era </w:t>
      </w:r>
      <w:r>
        <w:rPr>
          <w:rFonts w:ascii="Calibri" w:cs="Calibri" w:eastAsia="Calibri" w:hAnsi="Calibri"/>
          <w:b/>
          <w:bCs/>
          <w:color w:val="2B1C12"/>
          <w:sz w:val="21"/>
          <w:szCs w:val="21"/>
        </w:rPr>
        <w:t xml:space="preserve">de lugar nenhum</w:t>
      </w:r>
      <w:r>
        <w:rPr>
          <w:rFonts w:ascii="Calibri" w:cs="Calibri" w:eastAsia="Calibri" w:hAnsi="Calibri"/>
          <w:color w:val="2B1C12"/>
          <w:sz w:val="21"/>
          <w:szCs w:val="21"/>
        </w:rPr>
        <w:t xml:space="preserve">. Três dos cinco cartões exibiam texto fixo escrito no código — o mesmo "+12% vs período anterior" aparecia ao lado de qualquer valor, inclusive de zero; o Custo por Lead era a palavra "R$ 18,50" datilografada; e o gráfico de funil escrevia </w:t>
      </w:r>
      <w:r>
        <w:rPr>
          <w:rFonts w:ascii="Calibri" w:cs="Calibri" w:eastAsia="Calibri" w:hAnsi="Calibri"/>
          <w:b/>
          <w:bCs/>
          <w:color w:val="2B1C12"/>
          <w:sz w:val="21"/>
          <w:szCs w:val="21"/>
        </w:rPr>
        <w:t xml:space="preserve">156</w:t>
      </w:r>
      <w:r>
        <w:rPr>
          <w:rFonts w:ascii="Calibri" w:cs="Calibri" w:eastAsia="Calibri" w:hAnsi="Calibri"/>
          <w:color w:val="2B1C12"/>
          <w:sz w:val="21"/>
          <w:szCs w:val="21"/>
        </w:rPr>
        <w:t xml:space="preserve"> no centro quando a clínica não tinha lead nenhum.</w:t>
      </w:r>
    </w:p>
    <w:p>
      <w:pPr>
        <w:spacing w:after="160" w:line="276"/>
      </w:pPr>
      <w:r>
        <w:rPr>
          <w:rFonts w:ascii="Calibri" w:cs="Calibri" w:eastAsia="Calibri" w:hAnsi="Calibri"/>
          <w:color w:val="2B1C12"/>
          <w:sz w:val="21"/>
          <w:szCs w:val="21"/>
        </w:rPr>
        <w:t xml:space="preserve">Havia um quinto defeito que ninguém tinha visto: </w:t>
      </w:r>
      <w:r>
        <w:rPr>
          <w:rFonts w:ascii="Calibri" w:cs="Calibri" w:eastAsia="Calibri" w:hAnsi="Calibri"/>
          <w:b/>
          <w:bCs/>
          <w:color w:val="2B1C12"/>
          <w:sz w:val="21"/>
          <w:szCs w:val="21"/>
        </w:rPr>
        <w:t xml:space="preserve">o filtro de período não filtrava</w:t>
      </w:r>
      <w:r>
        <w:rPr>
          <w:rFonts w:ascii="Calibri" w:cs="Calibri" w:eastAsia="Calibri" w:hAnsi="Calibri"/>
          <w:color w:val="2B1C12"/>
          <w:sz w:val="21"/>
          <w:szCs w:val="21"/>
        </w:rPr>
        <w:t xml:space="preserve">. A tela procurava a data do lead num campo que a API não devolve, não encontrava, e assumia </w:t>
      </w:r>
      <w:r>
        <w:rPr>
          <w:rFonts w:ascii="Calibri" w:cs="Calibri" w:eastAsia="Calibri" w:hAnsi="Calibri"/>
          <w:i/>
          <w:iCs/>
          <w:color w:val="2B1C12"/>
          <w:sz w:val="21"/>
          <w:szCs w:val="21"/>
        </w:rPr>
        <w:t xml:space="preserve">hoje</w:t>
      </w:r>
      <w:r>
        <w:rPr>
          <w:rFonts w:ascii="Calibri" w:cs="Calibri" w:eastAsia="Calibri" w:hAnsi="Calibri"/>
          <w:color w:val="2B1C12"/>
          <w:sz w:val="21"/>
          <w:szCs w:val="21"/>
        </w:rPr>
        <w:t xml:space="preserve"> para todos. "7 Dias" e "30 Dias" mostravam exatamente a mesma coisa.</w:t>
      </w:r>
    </w:p>
    <w:p>
      <w:pPr>
        <w:spacing w:after="160" w:line="276"/>
      </w:pPr>
      <w:r>
        <w:rPr>
          <w:rFonts w:ascii="Calibri" w:cs="Calibri" w:eastAsia="Calibri" w:hAnsi="Calibri"/>
          <w:color w:val="2B1C12"/>
          <w:sz w:val="21"/>
          <w:szCs w:val="21"/>
        </w:rPr>
        <w:t xml:space="preserve">Tudo isso foi refeito. Este documento diz, número por número, qual é a conta, qual é a fonte e o que acontece quando não há dado. </w:t>
      </w:r>
      <w:r>
        <w:rPr>
          <w:rFonts w:ascii="Calibri" w:cs="Calibri" w:eastAsia="Calibri" w:hAnsi="Calibri"/>
          <w:b/>
          <w:bCs/>
          <w:color w:val="2B1C12"/>
          <w:sz w:val="21"/>
          <w:szCs w:val="21"/>
        </w:rPr>
        <w:t xml:space="preserve">Se algum número desta tela não estiver descrito aqui, é defeito — avise.</w:t>
      </w:r>
    </w:p>
    <w:p>
      <w:pPr>
        <w:pBdr>
          <w:bottom w:val="single" w:color="B08D57" w:sz="6" w:space="1"/>
        </w:pBdr>
        <w:spacing w:after="240" w:before="120"/>
      </w:pPr>
    </w:p>
    <w:p>
      <w:pPr>
        <w:pStyle w:val="Heading1"/>
        <w:pBdr>
          <w:bottom w:val="single" w:color="B08D57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B08D57"/>
          <w:spacing w:val="60"/>
          <w:sz w:val="22"/>
          <w:szCs w:val="22"/>
        </w:rPr>
        <w:t xml:space="preserve">A REGRA QUE VALE PARA A FILEIRA INTEIRA</w:t>
      </w:r>
    </w:p>
    <w:p>
      <w:pPr>
        <w:pStyle w:val="Heading2"/>
        <w:keepNext/>
        <w:spacing w:after="140" w:before="340"/>
      </w:pPr>
      <w:r>
        <w:rPr>
          <w:rFonts w:ascii="Georgia" w:cs="Georgia" w:eastAsia="Georgia" w:hAnsi="Georgia"/>
          <w:b/>
          <w:bCs/>
          <w:color w:val="4A3728"/>
          <w:sz w:val="28"/>
          <w:szCs w:val="28"/>
        </w:rPr>
        <w:t xml:space="preserve">O período é o que você escolhe, e a comparação é com o período imediatamente anterior</w:t>
      </w:r>
    </w:p>
    <w:p>
      <w:pPr>
        <w:spacing w:after="160" w:line="276"/>
      </w:pPr>
      <w:r>
        <w:rPr>
          <w:rFonts w:ascii="Calibri" w:cs="Calibri" w:eastAsia="Calibri" w:hAnsi="Calibri"/>
          <w:color w:val="2B1C12"/>
          <w:sz w:val="21"/>
          <w:szCs w:val="21"/>
        </w:rPr>
        <w:t xml:space="preserve">Os botões </w:t>
      </w:r>
      <w:r>
        <w:rPr>
          <w:rFonts w:ascii="Calibri" w:cs="Calibri" w:eastAsia="Calibri" w:hAnsi="Calibri"/>
          <w:b/>
          <w:bCs/>
          <w:color w:val="2B1C12"/>
          <w:sz w:val="21"/>
          <w:szCs w:val="21"/>
        </w:rPr>
        <w:t xml:space="preserve">7 Dias</w:t>
      </w:r>
      <w:r>
        <w:rPr>
          <w:rFonts w:ascii="Calibri" w:cs="Calibri" w:eastAsia="Calibri" w:hAnsi="Calibri"/>
          <w:color w:val="2B1C12"/>
          <w:sz w:val="21"/>
          <w:szCs w:val="21"/>
        </w:rPr>
        <w:t xml:space="preserve">, </w:t>
      </w:r>
      <w:r>
        <w:rPr>
          <w:rFonts w:ascii="Calibri" w:cs="Calibri" w:eastAsia="Calibri" w:hAnsi="Calibri"/>
          <w:b/>
          <w:bCs/>
          <w:color w:val="2B1C12"/>
          <w:sz w:val="21"/>
          <w:szCs w:val="21"/>
        </w:rPr>
        <w:t xml:space="preserve">30 Dias</w:t>
      </w:r>
      <w:r>
        <w:rPr>
          <w:rFonts w:ascii="Calibri" w:cs="Calibri" w:eastAsia="Calibri" w:hAnsi="Calibri"/>
          <w:color w:val="2B1C12"/>
          <w:sz w:val="21"/>
          <w:szCs w:val="21"/>
        </w:rPr>
        <w:t xml:space="preserve">, </w:t>
      </w:r>
      <w:r>
        <w:rPr>
          <w:rFonts w:ascii="Calibri" w:cs="Calibri" w:eastAsia="Calibri" w:hAnsi="Calibri"/>
          <w:b/>
          <w:bCs/>
          <w:color w:val="2B1C12"/>
          <w:sz w:val="21"/>
          <w:szCs w:val="21"/>
        </w:rPr>
        <w:t xml:space="preserve">Mês Atual</w:t>
      </w:r>
      <w:r>
        <w:rPr>
          <w:rFonts w:ascii="Calibri" w:cs="Calibri" w:eastAsia="Calibri" w:hAnsi="Calibri"/>
          <w:color w:val="2B1C12"/>
          <w:sz w:val="21"/>
          <w:szCs w:val="21"/>
        </w:rPr>
        <w:t xml:space="preserve"> e </w:t>
      </w:r>
      <w:r>
        <w:rPr>
          <w:rFonts w:ascii="Calibri" w:cs="Calibri" w:eastAsia="Calibri" w:hAnsi="Calibri"/>
          <w:b/>
          <w:bCs/>
          <w:color w:val="2B1C12"/>
          <w:sz w:val="21"/>
          <w:szCs w:val="21"/>
        </w:rPr>
        <w:t xml:space="preserve">Período</w:t>
      </w:r>
      <w:r>
        <w:rPr>
          <w:rFonts w:ascii="Calibri" w:cs="Calibri" w:eastAsia="Calibri" w:hAnsi="Calibri"/>
          <w:color w:val="2B1C12"/>
          <w:sz w:val="21"/>
          <w:szCs w:val="21"/>
        </w:rPr>
        <w:t xml:space="preserve"> definem uma janela. Cada cartão compara essa janela com a </w:t>
      </w:r>
      <w:r>
        <w:rPr>
          <w:rFonts w:ascii="Calibri" w:cs="Calibri" w:eastAsia="Calibri" w:hAnsi="Calibri"/>
          <w:b/>
          <w:bCs/>
          <w:color w:val="2B1C12"/>
          <w:sz w:val="21"/>
          <w:szCs w:val="21"/>
        </w:rPr>
        <w:t xml:space="preserve">janela anterior do mesmo tamanho</w:t>
      </w:r>
      <w:r>
        <w:rPr>
          <w:rFonts w:ascii="Calibri" w:cs="Calibri" w:eastAsia="Calibri" w:hAnsi="Calibri"/>
          <w:color w:val="2B1C12"/>
          <w:sz w:val="21"/>
          <w:szCs w:val="21"/>
        </w:rPr>
        <w:t xml:space="preserve">, que termina na véspera do começo da atual.</w:t>
      </w:r>
    </w:p>
    <w:tbl>
      <w:tblPr>
        <w:tblW w:type="dxa" w:w="9026"/>
        <w:tblBorders>
          <w:top w:val="single" w:color="E0D5C5" w:sz="2"/>
          <w:left w:val="single" w:color="E0D5C5" w:sz="2"/>
          <w:bottom w:val="single" w:color="E0D5C5" w:sz="2"/>
          <w:right w:val="single" w:color="E0D5C5" w:sz="2"/>
          <w:insideH w:val="single" w:color="EDE4D8" w:sz="2"/>
          <w:insideV w:val="single" w:color="EDE4D8" w:sz="2"/>
        </w:tblBorders>
      </w:tblPr>
      <w:tblGrid>
        <w:gridCol w:w="2500"/>
        <w:gridCol w:w="2100"/>
        <w:gridCol w:w="4426"/>
      </w:tblGrid>
      <w:tr>
        <w:trPr>
          <w:tblHeader/>
        </w:trPr>
        <w:tc>
          <w:tcPr>
            <w:tcW w:type="dxa" w:w="2500"/>
            <w:shd w:fill="F5EDE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4A3728"/>
                <w:sz w:val="19"/>
                <w:szCs w:val="19"/>
              </w:rPr>
              <w:t xml:space="preserve">Você escolheu</w:t>
            </w:r>
          </w:p>
        </w:tc>
        <w:tc>
          <w:tcPr>
            <w:tcW w:type="dxa" w:w="2100"/>
            <w:shd w:fill="F5EDE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4A3728"/>
                <w:sz w:val="19"/>
                <w:szCs w:val="19"/>
              </w:rPr>
              <w:t xml:space="preserve">A tela mede</w:t>
            </w:r>
          </w:p>
        </w:tc>
        <w:tc>
          <w:tcPr>
            <w:tcW w:type="dxa" w:w="4426"/>
            <w:shd w:fill="F5EDE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4A3728"/>
                <w:sz w:val="19"/>
                <w:szCs w:val="19"/>
              </w:rPr>
              <w:t xml:space="preserve">E compara com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B1C12"/>
                <w:sz w:val="19"/>
                <w:szCs w:val="19"/>
              </w:rPr>
              <w:t xml:space="preserve">7 Dias</w:t>
            </w:r>
          </w:p>
        </w:tc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B1C12"/>
                <w:sz w:val="19"/>
                <w:szCs w:val="19"/>
              </w:rPr>
              <w:t xml:space="preserve">hoje e os 6 dias anteriores</w:t>
            </w:r>
          </w:p>
        </w:tc>
        <w:tc>
          <w:tcPr>
            <w:tcW w:type="dxa" w:w="44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B1C12"/>
                <w:sz w:val="19"/>
                <w:szCs w:val="19"/>
              </w:rPr>
              <w:t xml:space="preserve">os 7 dias que vieram antes desses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B1C12"/>
                <w:sz w:val="19"/>
                <w:szCs w:val="19"/>
              </w:rPr>
              <w:t xml:space="preserve">30 Dias</w:t>
            </w:r>
          </w:p>
        </w:tc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B1C12"/>
                <w:sz w:val="19"/>
                <w:szCs w:val="19"/>
              </w:rPr>
              <w:t xml:space="preserve">hoje e os 29 dias anteriores</w:t>
            </w:r>
          </w:p>
        </w:tc>
        <w:tc>
          <w:tcPr>
            <w:tcW w:type="dxa" w:w="44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B1C12"/>
                <w:sz w:val="19"/>
                <w:szCs w:val="19"/>
              </w:rPr>
              <w:t xml:space="preserve">os 30 dias que vieram antes desses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B1C12"/>
                <w:sz w:val="19"/>
                <w:szCs w:val="19"/>
              </w:rPr>
              <w:t xml:space="preserve">Mês Atual</w:t>
            </w:r>
          </w:p>
        </w:tc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B1C12"/>
                <w:sz w:val="19"/>
                <w:szCs w:val="19"/>
              </w:rPr>
              <w:t xml:space="preserve">do dia 1º até hoje</w:t>
            </w:r>
          </w:p>
        </w:tc>
        <w:tc>
          <w:tcPr>
            <w:tcW w:type="dxa" w:w="44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B1C12"/>
                <w:sz w:val="19"/>
                <w:szCs w:val="19"/>
              </w:rPr>
              <w:t xml:space="preserve">os mesmos N dias imediatamente anteriores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B1C12"/>
                <w:sz w:val="19"/>
                <w:szCs w:val="19"/>
              </w:rPr>
              <w:t xml:space="preserve">Período</w:t>
            </w:r>
          </w:p>
        </w:tc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B1C12"/>
                <w:sz w:val="19"/>
                <w:szCs w:val="19"/>
              </w:rPr>
              <w:t xml:space="preserve">as datas que você digitou</w:t>
            </w:r>
          </w:p>
        </w:tc>
        <w:tc>
          <w:tcPr>
            <w:tcW w:type="dxa" w:w="44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B1C12"/>
                <w:sz w:val="19"/>
                <w:szCs w:val="19"/>
              </w:rPr>
              <w:t xml:space="preserve">uma janela do mesmo tamanho, imediatamente antes</w:t>
            </w:r>
          </w:p>
        </w:tc>
      </w:tr>
    </w:tbl>
    <w:p>
      <w:pPr>
        <w:spacing w:after="200"/>
      </w:pPr>
    </w:p>
    <w:p>
      <w:pPr>
        <w:spacing w:after="160" w:line="276"/>
      </w:pPr>
      <w:r>
        <w:rPr>
          <w:rFonts w:ascii="Calibri" w:cs="Calibri" w:eastAsia="Calibri" w:hAnsi="Calibri"/>
          <w:color w:val="2B1C12"/>
          <w:sz w:val="21"/>
          <w:szCs w:val="21"/>
        </w:rPr>
        <w:t xml:space="preserve">As duas janelas ficam </w:t>
      </w:r>
      <w:r>
        <w:rPr>
          <w:rFonts w:ascii="Calibri" w:cs="Calibri" w:eastAsia="Calibri" w:hAnsi="Calibri"/>
          <w:b/>
          <w:bCs/>
          <w:color w:val="2B1C12"/>
          <w:sz w:val="21"/>
          <w:szCs w:val="21"/>
        </w:rPr>
        <w:t xml:space="preserve">escritas na tela</w:t>
      </w:r>
      <w:r>
        <w:rPr>
          <w:rFonts w:ascii="Calibri" w:cs="Calibri" w:eastAsia="Calibri" w:hAnsi="Calibri"/>
          <w:color w:val="2B1C12"/>
          <w:sz w:val="21"/>
          <w:szCs w:val="21"/>
        </w:rPr>
        <w:t xml:space="preserve">, logo abaixo do título, exatamente para que ninguém precise deduzir. Em fevereiro, 30 dias continuam sendo comparados com 30 dias — nunca com "o mês passado", que teria 28 ou 31 e faria a clínica parecer em queda por causa do calendário.</w:t>
      </w:r>
    </w:p>
    <w:p>
      <w:pPr>
        <w:pStyle w:val="Heading2"/>
        <w:keepNext/>
        <w:spacing w:after="140" w:before="340"/>
      </w:pPr>
      <w:r>
        <w:rPr>
          <w:rFonts w:ascii="Georgia" w:cs="Georgia" w:eastAsia="Georgia" w:hAnsi="Georgia"/>
          <w:b/>
          <w:bCs/>
          <w:color w:val="4A3728"/>
          <w:sz w:val="28"/>
          <w:szCs w:val="28"/>
        </w:rPr>
        <w:t xml:space="preserve">Quando não dá para comparar, a tela diz isso</w:t>
      </w:r>
    </w:p>
    <w:p>
      <w:pPr>
        <w:spacing w:after="160" w:line="276"/>
      </w:pPr>
      <w:r>
        <w:rPr>
          <w:rFonts w:ascii="Calibri" w:cs="Calibri" w:eastAsia="Calibri" w:hAnsi="Calibri"/>
          <w:color w:val="2B1C12"/>
          <w:sz w:val="21"/>
          <w:szCs w:val="21"/>
        </w:rPr>
        <w:t xml:space="preserve">Percentual de variação é </w:t>
      </w:r>
      <w:r>
        <w:rPr>
          <w:rFonts w:ascii="Consolas" w:cs="Consolas" w:eastAsia="Consolas" w:hAnsi="Consolas"/>
          <w:color w:val="2B1C12"/>
          <w:sz w:val="19"/>
          <w:szCs w:val="19"/>
        </w:rPr>
        <w:t xml:space="preserve">(atual − anterior) ÷ anterior</w:t>
      </w:r>
      <w:r>
        <w:rPr>
          <w:rFonts w:ascii="Calibri" w:cs="Calibri" w:eastAsia="Calibri" w:hAnsi="Calibri"/>
          <w:color w:val="2B1C12"/>
          <w:sz w:val="21"/>
          <w:szCs w:val="21"/>
        </w:rPr>
        <w:t xml:space="preserve">. Quando o período anterior é zero, essa divisão </w:t>
      </w:r>
      <w:r>
        <w:rPr>
          <w:rFonts w:ascii="Calibri" w:cs="Calibri" w:eastAsia="Calibri" w:hAnsi="Calibri"/>
          <w:b/>
          <w:bCs/>
          <w:color w:val="2B1C12"/>
          <w:sz w:val="21"/>
          <w:szCs w:val="21"/>
        </w:rPr>
        <w:t xml:space="preserve">não existe</w:t>
      </w:r>
      <w:r>
        <w:rPr>
          <w:rFonts w:ascii="Calibri" w:cs="Calibri" w:eastAsia="Calibri" w:hAnsi="Calibri"/>
          <w:color w:val="2B1C12"/>
          <w:sz w:val="21"/>
          <w:szCs w:val="21"/>
        </w:rPr>
        <w:t xml:space="preserve">. O sistema não inventa um número no lugar dela:</w:t>
      </w:r>
    </w:p>
    <w:tbl>
      <w:tblPr>
        <w:tblW w:type="dxa" w:w="9026"/>
        <w:tblBorders>
          <w:top w:val="single" w:color="E0D5C5" w:sz="2"/>
          <w:left w:val="single" w:color="E0D5C5" w:sz="2"/>
          <w:bottom w:val="single" w:color="E0D5C5" w:sz="2"/>
          <w:right w:val="single" w:color="E0D5C5" w:sz="2"/>
          <w:insideH w:val="single" w:color="EDE4D8" w:sz="2"/>
          <w:insideV w:val="single" w:color="EDE4D8" w:sz="2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shd w:fill="F5EDE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4A3728"/>
                <w:sz w:val="19"/>
                <w:szCs w:val="19"/>
              </w:rPr>
              <w:t xml:space="preserve">Situação</w:t>
            </w:r>
          </w:p>
        </w:tc>
        <w:tc>
          <w:tcPr>
            <w:tcW w:type="dxa" w:w="6626"/>
            <w:shd w:fill="F5EDE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4A3728"/>
                <w:sz w:val="19"/>
                <w:szCs w:val="19"/>
              </w:rPr>
              <w:t xml:space="preserve">O que aparece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B1C12"/>
                <w:sz w:val="19"/>
                <w:szCs w:val="19"/>
              </w:rPr>
              <w:t xml:space="preserve">Havia movimento antes e há agora</w:t>
            </w:r>
          </w:p>
        </w:tc>
        <w:tc>
          <w:tcPr>
            <w:tcW w:type="dxa" w:w="66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B1C12"/>
                <w:sz w:val="19"/>
                <w:szCs w:val="19"/>
              </w:rPr>
              <w:t xml:space="preserve">o percentual calculado, com o valor anterior entre parênteses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B1C12"/>
                <w:sz w:val="19"/>
                <w:szCs w:val="19"/>
              </w:rPr>
              <w:t xml:space="preserve">Não havia nada antes, e há agora</w:t>
            </w:r>
          </w:p>
        </w:tc>
        <w:tc>
          <w:tcPr>
            <w:tcW w:type="dxa" w:w="66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B1C12"/>
                <w:sz w:val="19"/>
                <w:szCs w:val="19"/>
              </w:rPr>
              <w:t xml:space="preserve">sem base de comparação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B1C12"/>
                <w:sz w:val="19"/>
                <w:szCs w:val="19"/>
              </w:rPr>
              <w:t xml:space="preserve">Não houve nada nos dois períodos</w:t>
            </w:r>
          </w:p>
        </w:tc>
        <w:tc>
          <w:tcPr>
            <w:tcW w:type="dxa" w:w="66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B1C12"/>
                <w:sz w:val="19"/>
                <w:szCs w:val="19"/>
              </w:rPr>
              <w:t xml:space="preserve">sem movimento nos dois períodos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B1C12"/>
                <w:sz w:val="19"/>
                <w:szCs w:val="19"/>
              </w:rPr>
              <w:t xml:space="preserve">Havia antes, e agora é zero</w:t>
            </w:r>
          </w:p>
        </w:tc>
        <w:tc>
          <w:tcPr>
            <w:tcW w:type="dxa" w:w="66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B1C12"/>
                <w:sz w:val="19"/>
                <w:szCs w:val="19"/>
              </w:rPr>
              <w:t xml:space="preserve">−100%</w:t>
            </w:r>
          </w:p>
        </w:tc>
      </w:tr>
    </w:tbl>
    <w:p>
      <w:pPr>
        <w:spacing w:after="200"/>
      </w:pPr>
    </w:p>
    <w:p>
      <w:pPr>
        <w:spacing w:after="160" w:line="276"/>
      </w:pPr>
      <w:r>
        <w:rPr>
          <w:rFonts w:ascii="Calibri" w:cs="Calibri" w:eastAsia="Calibri" w:hAnsi="Calibri"/>
          <w:color w:val="2B1C12"/>
          <w:sz w:val="21"/>
          <w:szCs w:val="21"/>
        </w:rPr>
        <w:t xml:space="preserve">Subida em verde, queda em vermelho — exceto no Custo por Lead, onde é o contrário: pagar mais caro por lead é piora, e a seta reflete isso.</w:t>
      </w:r>
    </w:p>
    <w:p>
      <w:pPr>
        <w:pBdr>
          <w:bottom w:val="single" w:color="B08D57" w:sz="6" w:space="1"/>
        </w:pBdr>
        <w:spacing w:after="240" w:before="120"/>
      </w:pPr>
    </w:p>
    <w:p>
      <w:pPr>
        <w:pStyle w:val="Heading1"/>
        <w:pBdr>
          <w:bottom w:val="single" w:color="B08D57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B08D57"/>
          <w:spacing w:val="60"/>
          <w:sz w:val="22"/>
          <w:szCs w:val="22"/>
        </w:rPr>
        <w:t xml:space="preserve">CARTÃO A CARTÃO</w:t>
      </w:r>
    </w:p>
    <w:p>
      <w:pPr>
        <w:pStyle w:val="Heading2"/>
        <w:keepNext/>
        <w:spacing w:after="140" w:before="340"/>
      </w:pPr>
      <w:r>
        <w:rPr>
          <w:rFonts w:ascii="Georgia" w:cs="Georgia" w:eastAsia="Georgia" w:hAnsi="Georgia"/>
          <w:b/>
          <w:bCs/>
          <w:color w:val="4A3728"/>
          <w:sz w:val="28"/>
          <w:szCs w:val="28"/>
        </w:rPr>
        <w:t xml:space="preserve">Total de Leads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2B1C12"/>
          <w:sz w:val="21"/>
          <w:szCs w:val="21"/>
        </w:rPr>
        <w:t xml:space="preserve">Conta:</w:t>
      </w:r>
      <w:r>
        <w:rPr>
          <w:rFonts w:ascii="Calibri" w:cs="Calibri" w:eastAsia="Calibri" w:hAnsi="Calibri"/>
          <w:color w:val="2B1C12"/>
          <w:sz w:val="21"/>
          <w:szCs w:val="21"/>
        </w:rPr>
        <w:t xml:space="preserve"> quantos leads foram criados dentro da janela.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2B1C12"/>
          <w:sz w:val="21"/>
          <w:szCs w:val="21"/>
        </w:rPr>
        <w:t xml:space="preserve">Fonte:</w:t>
      </w:r>
      <w:r>
        <w:rPr>
          <w:rFonts w:ascii="Calibri" w:cs="Calibri" w:eastAsia="Calibri" w:hAnsi="Calibri"/>
          <w:color w:val="2B1C12"/>
          <w:sz w:val="21"/>
          <w:szCs w:val="21"/>
        </w:rPr>
        <w:t xml:space="preserve"> a data de criação do lead, do funil. Vale para lead que chegou pelo site, pelo WhatsApp ou cadastrado à mão dentro do CRM — todos contam igual.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2B1C12"/>
          <w:sz w:val="21"/>
          <w:szCs w:val="21"/>
        </w:rPr>
        <w:t xml:space="preserve">O que mudou:</w:t>
      </w:r>
      <w:r>
        <w:rPr>
          <w:rFonts w:ascii="Calibri" w:cs="Calibri" w:eastAsia="Calibri" w:hAnsi="Calibri"/>
          <w:color w:val="2B1C12"/>
          <w:sz w:val="21"/>
          <w:szCs w:val="21"/>
        </w:rPr>
        <w:t xml:space="preserve"> este é o cartão que mais sofria com o filtro quebrado. Hoje "7 Dias" mostra, de fato, os leads dos últimos 7 dias.</w:t>
      </w:r>
    </w:p>
    <w:p>
      <w:pPr>
        <w:pStyle w:val="Heading2"/>
        <w:keepNext/>
        <w:spacing w:after="140" w:before="340"/>
      </w:pPr>
      <w:r>
        <w:rPr>
          <w:rFonts w:ascii="Georgia" w:cs="Georgia" w:eastAsia="Georgia" w:hAnsi="Georgia"/>
          <w:b/>
          <w:bCs/>
          <w:color w:val="4A3728"/>
          <w:sz w:val="28"/>
          <w:szCs w:val="28"/>
        </w:rPr>
        <w:t xml:space="preserve">Taxa de Conversão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2B1C12"/>
          <w:sz w:val="21"/>
          <w:szCs w:val="21"/>
        </w:rPr>
        <w:t xml:space="preserve">Conta:</w:t>
      </w:r>
      <w:r>
        <w:rPr>
          <w:rFonts w:ascii="Calibri" w:cs="Calibri" w:eastAsia="Calibri" w:hAnsi="Calibri"/>
          <w:color w:val="2B1C12"/>
          <w:sz w:val="21"/>
          <w:szCs w:val="21"/>
        </w:rPr>
        <w:t xml:space="preserve"> leads da janela que estão na coluna </w:t>
      </w:r>
      <w:r>
        <w:rPr>
          <w:rFonts w:ascii="Calibri" w:cs="Calibri" w:eastAsia="Calibri" w:hAnsi="Calibri"/>
          <w:b/>
          <w:bCs/>
          <w:color w:val="2B1C12"/>
          <w:sz w:val="21"/>
          <w:szCs w:val="21"/>
        </w:rPr>
        <w:t xml:space="preserve">Venda Fechada</w:t>
      </w:r>
      <w:r>
        <w:rPr>
          <w:rFonts w:ascii="Calibri" w:cs="Calibri" w:eastAsia="Calibri" w:hAnsi="Calibri"/>
          <w:color w:val="2B1C12"/>
          <w:sz w:val="21"/>
          <w:szCs w:val="21"/>
        </w:rPr>
        <w:t xml:space="preserve"> ÷ total de leads da janela × 100.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2B1C12"/>
          <w:sz w:val="21"/>
          <w:szCs w:val="21"/>
        </w:rPr>
        <w:t xml:space="preserve">Atenção a uma sutileza importante:</w:t>
      </w:r>
      <w:r>
        <w:rPr>
          <w:rFonts w:ascii="Calibri" w:cs="Calibri" w:eastAsia="Calibri" w:hAnsi="Calibri"/>
          <w:color w:val="2B1C12"/>
          <w:sz w:val="21"/>
          <w:szCs w:val="21"/>
        </w:rPr>
        <w:t xml:space="preserve"> o numerador e o denominador olham para os leads que </w:t>
      </w:r>
      <w:r>
        <w:rPr>
          <w:rFonts w:ascii="Calibri" w:cs="Calibri" w:eastAsia="Calibri" w:hAnsi="Calibri"/>
          <w:b/>
          <w:bCs/>
          <w:color w:val="2B1C12"/>
          <w:sz w:val="21"/>
          <w:szCs w:val="21"/>
        </w:rPr>
        <w:t xml:space="preserve">entraram</w:t>
      </w:r>
      <w:r>
        <w:rPr>
          <w:rFonts w:ascii="Calibri" w:cs="Calibri" w:eastAsia="Calibri" w:hAnsi="Calibri"/>
          <w:color w:val="2B1C12"/>
          <w:sz w:val="21"/>
          <w:szCs w:val="21"/>
        </w:rPr>
        <w:t xml:space="preserve"> no período. Um lead que chegou em agosto e fechou em setembro não aparece na conversão de setembro. É a leitura de </w:t>
      </w:r>
      <w:r>
        <w:rPr>
          <w:rFonts w:ascii="Calibri" w:cs="Calibri" w:eastAsia="Calibri" w:hAnsi="Calibri"/>
          <w:i/>
          <w:iCs/>
          <w:color w:val="2B1C12"/>
          <w:sz w:val="21"/>
          <w:szCs w:val="21"/>
        </w:rPr>
        <w:t xml:space="preserve">safra</w:t>
      </w:r>
      <w:r>
        <w:rPr>
          <w:rFonts w:ascii="Calibri" w:cs="Calibri" w:eastAsia="Calibri" w:hAnsi="Calibri"/>
          <w:color w:val="2B1C12"/>
          <w:sz w:val="21"/>
          <w:szCs w:val="21"/>
        </w:rPr>
        <w:t xml:space="preserve">: mede a qualidade do que entrou, não a produtividade do mês.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2B1C12"/>
          <w:sz w:val="21"/>
          <w:szCs w:val="21"/>
        </w:rPr>
        <w:t xml:space="preserve">O que não conta como conversão:</w:t>
      </w:r>
      <w:r>
        <w:rPr>
          <w:rFonts w:ascii="Calibri" w:cs="Calibri" w:eastAsia="Calibri" w:hAnsi="Calibri"/>
          <w:color w:val="2B1C12"/>
          <w:sz w:val="21"/>
          <w:szCs w:val="21"/>
        </w:rPr>
        <w:t xml:space="preserve"> os leads em Perdido. Eles entram no denominador (foram leads do período) e não no numerador.</w:t>
      </w:r>
    </w:p>
    <w:p>
      <w:pPr>
        <w:pStyle w:val="Heading2"/>
        <w:keepNext/>
        <w:spacing w:after="140" w:before="340"/>
      </w:pPr>
      <w:r>
        <w:rPr>
          <w:rFonts w:ascii="Georgia" w:cs="Georgia" w:eastAsia="Georgia" w:hAnsi="Georgia"/>
          <w:b/>
          <w:bCs/>
          <w:color w:val="4A3728"/>
          <w:sz w:val="28"/>
          <w:szCs w:val="28"/>
        </w:rPr>
        <w:t xml:space="preserve">Faturamento Real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2B1C12"/>
          <w:sz w:val="21"/>
          <w:szCs w:val="21"/>
        </w:rPr>
        <w:t xml:space="preserve">Conta:</w:t>
      </w:r>
      <w:r>
        <w:rPr>
          <w:rFonts w:ascii="Calibri" w:cs="Calibri" w:eastAsia="Calibri" w:hAnsi="Calibri"/>
          <w:color w:val="2B1C12"/>
          <w:sz w:val="21"/>
          <w:szCs w:val="21"/>
        </w:rPr>
        <w:t xml:space="preserve"> a soma das receitas lançadas no Financeiro dentro da janela.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2B1C12"/>
          <w:sz w:val="21"/>
          <w:szCs w:val="21"/>
        </w:rPr>
        <w:t xml:space="preserve">Fonte:</w:t>
      </w:r>
      <w:r>
        <w:rPr>
          <w:rFonts w:ascii="Calibri" w:cs="Calibri" w:eastAsia="Calibri" w:hAnsi="Calibri"/>
          <w:color w:val="2B1C12"/>
          <w:sz w:val="21"/>
          <w:szCs w:val="21"/>
        </w:rPr>
        <w:t xml:space="preserve"> o razão do Financeiro — </w:t>
      </w:r>
      <w:r>
        <w:rPr>
          <w:rFonts w:ascii="Calibri" w:cs="Calibri" w:eastAsia="Calibri" w:hAnsi="Calibri"/>
          <w:b/>
          <w:bCs/>
          <w:color w:val="2B1C12"/>
          <w:sz w:val="21"/>
          <w:szCs w:val="21"/>
        </w:rPr>
        <w:t xml:space="preserve">a mesma e única fonte</w:t>
      </w:r>
      <w:r>
        <w:rPr>
          <w:rFonts w:ascii="Calibri" w:cs="Calibri" w:eastAsia="Calibri" w:hAnsi="Calibri"/>
          <w:color w:val="2B1C12"/>
          <w:sz w:val="21"/>
          <w:szCs w:val="21"/>
        </w:rPr>
        <w:t xml:space="preserve">. Não existe mais uma segunda conta de faturamento feita pela tela de abertura.</w:t>
      </w:r>
    </w:p>
    <w:p>
      <w:pPr>
        <w:pBdr>
          <w:left w:val="single" w:color="B08D57" w:sz="12" w:space="12"/>
        </w:pBdr>
        <w:shd w:fill="FAF7F2" w:color="auto" w:val="clear"/>
        <w:spacing w:after="140" w:line="276"/>
        <w:ind w:left="340"/>
      </w:pPr>
      <w:r>
        <w:rPr>
          <w:rFonts w:ascii="Calibri" w:cs="Calibri" w:eastAsia="Calibri" w:hAnsi="Calibri"/>
          <w:color w:val="6B5443"/>
          <w:sz w:val="21"/>
          <w:szCs w:val="21"/>
        </w:rPr>
        <w:t xml:space="preserve">Isto merece um parágrafo próprio porque era a divergência mais perigosa do sistema. Antes, a Visão Geral somava os atendimentos por conta própria e, quando o procedimento não tinha preço registrado, </w:t>
      </w:r>
      <w:r>
        <w:rPr>
          <w:rFonts w:ascii="Calibri" w:cs="Calibri" w:eastAsia="Calibri" w:hAnsi="Calibri"/>
          <w:b/>
          <w:bCs/>
          <w:color w:val="6B5443"/>
          <w:sz w:val="21"/>
          <w:szCs w:val="21"/>
        </w:rPr>
        <w:t xml:space="preserve">usava R$ 1.200 como chute</w:t>
      </w:r>
      <w:r>
        <w:rPr>
          <w:rFonts w:ascii="Calibri" w:cs="Calibri" w:eastAsia="Calibri" w:hAnsi="Calibri"/>
          <w:color w:val="6B5443"/>
          <w:sz w:val="21"/>
          <w:szCs w:val="21"/>
        </w:rPr>
        <w:t xml:space="preserve">. O Financeiro somava o razão. As duas telas do mesmo sistema podiam mostrar dois faturamentos diferentes no mesmo dia, e nenhuma das duas avisava. O chute de R$ 1.200 não existe mais em lugar nenhum do sistema.</w:t>
      </w:r>
    </w:p>
    <w:p>
      <w:pPr>
        <w:spacing w:after="100"/>
      </w:pP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2B1C12"/>
          <w:sz w:val="21"/>
          <w:szCs w:val="21"/>
        </w:rPr>
        <w:t xml:space="preserve">Base:</w:t>
      </w:r>
      <w:r>
        <w:rPr>
          <w:rFonts w:ascii="Calibri" w:cs="Calibri" w:eastAsia="Calibri" w:hAnsi="Calibri"/>
          <w:color w:val="2B1C12"/>
          <w:sz w:val="21"/>
          <w:szCs w:val="21"/>
        </w:rPr>
        <w:t xml:space="preserve"> competência — a receita entra na data do lançamento, paga ou não. É a mesma base que o Financeiro abre por padrão.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2B1C12"/>
          <w:sz w:val="21"/>
          <w:szCs w:val="21"/>
        </w:rPr>
        <w:t xml:space="preserve">O rodapé</w:t>
      </w:r>
      <w:r>
        <w:rPr>
          <w:rFonts w:ascii="Calibri" w:cs="Calibri" w:eastAsia="Calibri" w:hAnsi="Calibri"/>
          <w:color w:val="2B1C12"/>
          <w:sz w:val="21"/>
          <w:szCs w:val="21"/>
        </w:rPr>
        <w:t xml:space="preserve"> conta quantos atendimentos foram concluídos na janela. Atendimento concluído é o que o profissional marcou como realizado na Agenda.</w:t>
      </w:r>
    </w:p>
    <w:p>
      <w:pPr>
        <w:pStyle w:val="Heading2"/>
        <w:keepNext/>
        <w:spacing w:after="140" w:before="340"/>
      </w:pPr>
      <w:r>
        <w:rPr>
          <w:rFonts w:ascii="Georgia" w:cs="Georgia" w:eastAsia="Georgia" w:hAnsi="Georgia"/>
          <w:b/>
          <w:bCs/>
          <w:color w:val="4A3728"/>
          <w:sz w:val="28"/>
          <w:szCs w:val="28"/>
        </w:rPr>
        <w:t xml:space="preserve">Ticket Médio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2B1C12"/>
          <w:sz w:val="21"/>
          <w:szCs w:val="21"/>
        </w:rPr>
        <w:t xml:space="preserve">Conta:</w:t>
      </w:r>
      <w:r>
        <w:rPr>
          <w:rFonts w:ascii="Calibri" w:cs="Calibri" w:eastAsia="Calibri" w:hAnsi="Calibri"/>
          <w:color w:val="2B1C12"/>
          <w:sz w:val="21"/>
          <w:szCs w:val="21"/>
        </w:rPr>
        <w:t xml:space="preserve"> faturamento da janela ÷ </w:t>
      </w:r>
      <w:r>
        <w:rPr>
          <w:rFonts w:ascii="Calibri" w:cs="Calibri" w:eastAsia="Calibri" w:hAnsi="Calibri"/>
          <w:b/>
          <w:bCs/>
          <w:color w:val="2B1C12"/>
          <w:sz w:val="21"/>
          <w:szCs w:val="21"/>
        </w:rPr>
        <w:t xml:space="preserve">pacientes distintas atendidas</w:t>
      </w:r>
      <w:r>
        <w:rPr>
          <w:rFonts w:ascii="Calibri" w:cs="Calibri" w:eastAsia="Calibri" w:hAnsi="Calibri"/>
          <w:color w:val="2B1C12"/>
          <w:sz w:val="21"/>
          <w:szCs w:val="21"/>
        </w:rPr>
        <w:t xml:space="preserve"> na janela.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2B1C12"/>
          <w:sz w:val="21"/>
          <w:szCs w:val="21"/>
        </w:rPr>
        <w:t xml:space="preserve">Por que pacientes e não sessões:</w:t>
      </w:r>
      <w:r>
        <w:rPr>
          <w:rFonts w:ascii="Calibri" w:cs="Calibri" w:eastAsia="Calibri" w:hAnsi="Calibri"/>
          <w:color w:val="2B1C12"/>
          <w:sz w:val="21"/>
          <w:szCs w:val="21"/>
        </w:rPr>
        <w:t xml:space="preserve"> uma paciente de pacote com 10 sessões no mês é uma cliente, não dez. Dividir por sessões derrubaria o ticket da clínica inteira toda vez que alguém vendesse um pacote — justamente a venda que a clínica quer fazer.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2B1C12"/>
          <w:sz w:val="21"/>
          <w:szCs w:val="21"/>
        </w:rPr>
        <w:t xml:space="preserve">Este cartão substituiu o "LTV Médio (Colab)".</w:t>
      </w:r>
      <w:r>
        <w:rPr>
          <w:rFonts w:ascii="Calibri" w:cs="Calibri" w:eastAsia="Calibri" w:hAnsi="Calibri"/>
          <w:color w:val="2B1C12"/>
          <w:sz w:val="21"/>
          <w:szCs w:val="21"/>
        </w:rPr>
        <w:t xml:space="preserve"> O antigo dividia a receita histórica inteira pelo total de pacientes cadastradas e </w:t>
      </w:r>
      <w:r>
        <w:rPr>
          <w:rFonts w:ascii="Calibri" w:cs="Calibri" w:eastAsia="Calibri" w:hAnsi="Calibri"/>
          <w:b/>
          <w:bCs/>
          <w:color w:val="2B1C12"/>
          <w:sz w:val="21"/>
          <w:szCs w:val="21"/>
        </w:rPr>
        <w:t xml:space="preserve">não mudava quando você trocava o filtro de período</w:t>
      </w:r>
      <w:r>
        <w:rPr>
          <w:rFonts w:ascii="Calibri" w:cs="Calibri" w:eastAsia="Calibri" w:hAnsi="Calibri"/>
          <w:color w:val="2B1C12"/>
          <w:sz w:val="21"/>
          <w:szCs w:val="21"/>
        </w:rPr>
        <w:t xml:space="preserve"> — num painel em que a fileira inteira promete um período. Além disso, ele não era LTV: valor de vida do cliente pressupõe uma janela de anos e uma taxa de retenção, e não cabe num cartão de 7 dias. O ticket médio cabe, é comparável entre períodos, e é o número que a clínica usa para decidir preço e pacote.</w:t>
      </w:r>
    </w:p>
    <w:p>
      <w:pPr>
        <w:pStyle w:val="Heading2"/>
        <w:keepNext/>
        <w:spacing w:after="140" w:before="340"/>
      </w:pPr>
      <w:r>
        <w:rPr>
          <w:rFonts w:ascii="Georgia" w:cs="Georgia" w:eastAsia="Georgia" w:hAnsi="Georgia"/>
          <w:b/>
          <w:bCs/>
          <w:color w:val="4A3728"/>
          <w:sz w:val="28"/>
          <w:szCs w:val="28"/>
        </w:rPr>
        <w:t xml:space="preserve">Custo por Lead (CPL)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2B1C12"/>
          <w:sz w:val="21"/>
          <w:szCs w:val="21"/>
        </w:rPr>
        <w:t xml:space="preserve">Conta:</w:t>
      </w:r>
      <w:r>
        <w:rPr>
          <w:rFonts w:ascii="Calibri" w:cs="Calibri" w:eastAsia="Calibri" w:hAnsi="Calibri"/>
          <w:color w:val="2B1C12"/>
          <w:sz w:val="21"/>
          <w:szCs w:val="21"/>
        </w:rPr>
        <w:t xml:space="preserve"> investimento em captação na janela ÷ leads gerados na </w:t>
      </w:r>
      <w:r>
        <w:rPr>
          <w:rFonts w:ascii="Calibri" w:cs="Calibri" w:eastAsia="Calibri" w:hAnsi="Calibri"/>
          <w:b/>
          <w:bCs/>
          <w:color w:val="2B1C12"/>
          <w:sz w:val="21"/>
          <w:szCs w:val="21"/>
        </w:rPr>
        <w:t xml:space="preserve">mesma</w:t>
      </w:r>
      <w:r>
        <w:rPr>
          <w:rFonts w:ascii="Calibri" w:cs="Calibri" w:eastAsia="Calibri" w:hAnsi="Calibri"/>
          <w:color w:val="2B1C12"/>
          <w:sz w:val="21"/>
          <w:szCs w:val="21"/>
        </w:rPr>
        <w:t xml:space="preserve"> janela.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2B1C12"/>
          <w:sz w:val="21"/>
          <w:szCs w:val="21"/>
        </w:rPr>
        <w:t xml:space="preserve">Fonte do investimento:</w:t>
      </w:r>
      <w:r>
        <w:rPr>
          <w:rFonts w:ascii="Calibri" w:cs="Calibri" w:eastAsia="Calibri" w:hAnsi="Calibri"/>
          <w:color w:val="2B1C12"/>
          <w:sz w:val="21"/>
          <w:szCs w:val="21"/>
        </w:rPr>
        <w:t xml:space="preserve"> as despesas lançadas no Financeiro, dentro da janela, nas categorias que a clínica marcou como </w:t>
      </w:r>
      <w:r>
        <w:rPr>
          <w:rFonts w:ascii="Calibri" w:cs="Calibri" w:eastAsia="Calibri" w:hAnsi="Calibri"/>
          <w:b/>
          <w:bCs/>
          <w:color w:val="2B1C12"/>
          <w:sz w:val="21"/>
          <w:szCs w:val="21"/>
        </w:rPr>
        <w:t xml:space="preserve">investimento em captação</w:t>
      </w:r>
      <w:r>
        <w:rPr>
          <w:rFonts w:ascii="Calibri" w:cs="Calibri" w:eastAsia="Calibri" w:hAnsi="Calibri"/>
          <w:color w:val="2B1C12"/>
          <w:sz w:val="21"/>
          <w:szCs w:val="21"/>
        </w:rPr>
        <w:t xml:space="preserve">.</w:t>
      </w:r>
    </w:p>
    <w:p>
      <w:pPr>
        <w:pStyle w:val="Heading3"/>
        <w:keepNext/>
        <w:spacing w:after="120" w:before="260"/>
      </w:pPr>
      <w:r>
        <w:rPr>
          <w:rFonts w:ascii="Georgia" w:cs="Georgia" w:eastAsia="Georgia" w:hAnsi="Georgia"/>
          <w:b/>
          <w:bCs/>
          <w:color w:val="4A3728"/>
          <w:sz w:val="23"/>
          <w:szCs w:val="23"/>
        </w:rPr>
        <w:t xml:space="preserve">Como marcar</w:t>
      </w:r>
    </w:p>
    <w:p>
      <w:pPr>
        <w:spacing w:after="160" w:line="276"/>
      </w:pPr>
      <w:r>
        <w:rPr>
          <w:rFonts w:ascii="Calibri" w:cs="Calibri" w:eastAsia="Calibri" w:hAnsi="Calibri"/>
          <w:color w:val="2B1C12"/>
          <w:sz w:val="21"/>
          <w:szCs w:val="21"/>
        </w:rPr>
        <w:t xml:space="preserve">Financeiro → aba </w:t>
      </w:r>
      <w:r>
        <w:rPr>
          <w:rFonts w:ascii="Calibri" w:cs="Calibri" w:eastAsia="Calibri" w:hAnsi="Calibri"/>
          <w:b/>
          <w:bCs/>
          <w:color w:val="2B1C12"/>
          <w:sz w:val="21"/>
          <w:szCs w:val="21"/>
        </w:rPr>
        <w:t xml:space="preserve">Categorias</w:t>
      </w:r>
      <w:r>
        <w:rPr>
          <w:rFonts w:ascii="Calibri" w:cs="Calibri" w:eastAsia="Calibri" w:hAnsi="Calibri"/>
          <w:color w:val="2B1C12"/>
          <w:sz w:val="21"/>
          <w:szCs w:val="21"/>
        </w:rPr>
        <w:t xml:space="preserve"> → botão </w:t>
      </w:r>
      <w:r>
        <w:rPr>
          <w:rFonts w:ascii="Calibri" w:cs="Calibri" w:eastAsia="Calibri" w:hAnsi="Calibri"/>
          <w:i/>
          <w:iCs/>
          <w:color w:val="2B1C12"/>
          <w:sz w:val="21"/>
          <w:szCs w:val="21"/>
        </w:rPr>
        <w:t xml:space="preserve">Marcar como captação</w:t>
      </w:r>
      <w:r>
        <w:rPr>
          <w:rFonts w:ascii="Calibri" w:cs="Calibri" w:eastAsia="Calibri" w:hAnsi="Calibri"/>
          <w:color w:val="2B1C12"/>
          <w:sz w:val="21"/>
          <w:szCs w:val="21"/>
        </w:rPr>
        <w:t xml:space="preserve">, nas categorias que forem dinheiro gasto para atrair paciente.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2B1C12"/>
          <w:sz w:val="21"/>
          <w:szCs w:val="21"/>
        </w:rPr>
        <w:t xml:space="preserve">Aluguel, insumos, folha e impostos ficam de fora de propósito.</w:t>
      </w:r>
      <w:r>
        <w:rPr>
          <w:rFonts w:ascii="Calibri" w:cs="Calibri" w:eastAsia="Calibri" w:hAnsi="Calibri"/>
          <w:color w:val="2B1C12"/>
          <w:sz w:val="21"/>
          <w:szCs w:val="21"/>
        </w:rPr>
        <w:t xml:space="preserve"> Eles são custo de operar, não de captar. CPL que inclui OpEx não é CPL — é custo total por lead, e não serve para decidir onde investir.</w:t>
      </w:r>
    </w:p>
    <w:p>
      <w:pPr>
        <w:pStyle w:val="Heading3"/>
        <w:keepNext/>
        <w:spacing w:after="120" w:before="260"/>
      </w:pPr>
      <w:r>
        <w:rPr>
          <w:rFonts w:ascii="Georgia" w:cs="Georgia" w:eastAsia="Georgia" w:hAnsi="Georgia"/>
          <w:b/>
          <w:bCs/>
          <w:color w:val="4A3728"/>
          <w:sz w:val="23"/>
          <w:szCs w:val="23"/>
        </w:rPr>
        <w:t xml:space="preserve">Antes de marcar, vale separar</w:t>
      </w:r>
    </w:p>
    <w:p>
      <w:pPr>
        <w:spacing w:after="160" w:line="276"/>
      </w:pPr>
      <w:r>
        <w:rPr>
          <w:rFonts w:ascii="Calibri" w:cs="Calibri" w:eastAsia="Calibri" w:hAnsi="Calibri"/>
          <w:color w:val="2B1C12"/>
          <w:sz w:val="21"/>
          <w:szCs w:val="21"/>
        </w:rPr>
        <w:t xml:space="preserve">O sistema nasce com 16 categorias de fábrica, e entre as de despesa existe </w:t>
      </w:r>
      <w:r>
        <w:rPr>
          <w:rFonts w:ascii="Calibri" w:cs="Calibri" w:eastAsia="Calibri" w:hAnsi="Calibri"/>
          <w:b/>
          <w:bCs/>
          <w:color w:val="2B1C12"/>
          <w:sz w:val="21"/>
          <w:szCs w:val="21"/>
        </w:rPr>
        <w:t xml:space="preserve">uma só de marketing</w:t>
      </w:r>
      <w:r>
        <w:rPr>
          <w:rFonts w:ascii="Calibri" w:cs="Calibri" w:eastAsia="Calibri" w:hAnsi="Calibri"/>
          <w:color w:val="2B1C12"/>
          <w:sz w:val="21"/>
          <w:szCs w:val="21"/>
        </w:rPr>
        <w:t xml:space="preserve">: a categoria </w:t>
      </w:r>
      <w:r>
        <w:rPr>
          <w:rFonts w:ascii="Calibri" w:cs="Calibri" w:eastAsia="Calibri" w:hAnsi="Calibri"/>
          <w:i/>
          <w:iCs/>
          <w:color w:val="2B1C12"/>
          <w:sz w:val="21"/>
          <w:szCs w:val="21"/>
        </w:rPr>
        <w:t xml:space="preserve">Marketing</w:t>
      </w:r>
      <w:r>
        <w:rPr>
          <w:rFonts w:ascii="Calibri" w:cs="Calibri" w:eastAsia="Calibri" w:hAnsi="Calibri"/>
          <w:color w:val="2B1C12"/>
          <w:sz w:val="21"/>
          <w:szCs w:val="21"/>
        </w:rPr>
        <w:t xml:space="preserve">. Se a clínica lança nela a mensalidade da agência, o anúncio, o material impresso, o brinde e o patrocínio de evento, marcar </w:t>
      </w:r>
      <w:r>
        <w:rPr>
          <w:rFonts w:ascii="Calibri" w:cs="Calibri" w:eastAsia="Calibri" w:hAnsi="Calibri"/>
          <w:i/>
          <w:iCs/>
          <w:color w:val="2B1C12"/>
          <w:sz w:val="21"/>
          <w:szCs w:val="21"/>
        </w:rPr>
        <w:t xml:space="preserve">Marketing</w:t>
      </w:r>
      <w:r>
        <w:rPr>
          <w:rFonts w:ascii="Calibri" w:cs="Calibri" w:eastAsia="Calibri" w:hAnsi="Calibri"/>
          <w:color w:val="2B1C12"/>
          <w:sz w:val="21"/>
          <w:szCs w:val="21"/>
        </w:rPr>
        <w:t xml:space="preserve"> como captação faz o CPL responder </w:t>
      </w:r>
      <w:r>
        <w:rPr>
          <w:rFonts w:ascii="Calibri" w:cs="Calibri" w:eastAsia="Calibri" w:hAnsi="Calibri"/>
          <w:i/>
          <w:iCs/>
          <w:color w:val="2B1C12"/>
          <w:sz w:val="21"/>
          <w:szCs w:val="21"/>
        </w:rPr>
        <w:t xml:space="preserve">"quanto custou o marketing inteiro por lead"</w:t>
      </w:r>
      <w:r>
        <w:rPr>
          <w:rFonts w:ascii="Calibri" w:cs="Calibri" w:eastAsia="Calibri" w:hAnsi="Calibri"/>
          <w:color w:val="2B1C12"/>
          <w:sz w:val="21"/>
          <w:szCs w:val="21"/>
        </w:rPr>
        <w:t xml:space="preserve"> — que é uma pergunta legítima, mas não é a que o time comercial faz.</w:t>
      </w:r>
    </w:p>
    <w:p>
      <w:pPr>
        <w:spacing w:after="160" w:line="276"/>
      </w:pPr>
      <w:r>
        <w:rPr>
          <w:rFonts w:ascii="Calibri" w:cs="Calibri" w:eastAsia="Calibri" w:hAnsi="Calibri"/>
          <w:color w:val="2B1C12"/>
          <w:sz w:val="21"/>
          <w:szCs w:val="21"/>
        </w:rPr>
        <w:t xml:space="preserve">Na mesma aba há o campo </w:t>
      </w:r>
      <w:r>
        <w:rPr>
          <w:rFonts w:ascii="Calibri" w:cs="Calibri" w:eastAsia="Calibri" w:hAnsi="Calibri"/>
          <w:b/>
          <w:bCs/>
          <w:color w:val="2B1C12"/>
          <w:sz w:val="21"/>
          <w:szCs w:val="21"/>
        </w:rPr>
        <w:t xml:space="preserve">Nova categoria</w:t>
      </w:r>
      <w:r>
        <w:rPr>
          <w:rFonts w:ascii="Calibri" w:cs="Calibri" w:eastAsia="Calibri" w:hAnsi="Calibri"/>
          <w:color w:val="2B1C12"/>
          <w:sz w:val="21"/>
          <w:szCs w:val="21"/>
        </w:rPr>
        <w:t xml:space="preserve">. Criar </w:t>
      </w:r>
      <w:r>
        <w:rPr>
          <w:rFonts w:ascii="Calibri" w:cs="Calibri" w:eastAsia="Calibri" w:hAnsi="Calibri"/>
          <w:i/>
          <w:iCs/>
          <w:color w:val="2B1C12"/>
          <w:sz w:val="21"/>
          <w:szCs w:val="21"/>
        </w:rPr>
        <w:t xml:space="preserve">Anúncios</w:t>
      </w:r>
      <w:r>
        <w:rPr>
          <w:rFonts w:ascii="Calibri" w:cs="Calibri" w:eastAsia="Calibri" w:hAnsi="Calibri"/>
          <w:color w:val="2B1C12"/>
          <w:sz w:val="21"/>
          <w:szCs w:val="21"/>
        </w:rPr>
        <w:t xml:space="preserve">, </w:t>
      </w:r>
      <w:r>
        <w:rPr>
          <w:rFonts w:ascii="Calibri" w:cs="Calibri" w:eastAsia="Calibri" w:hAnsi="Calibri"/>
          <w:i/>
          <w:iCs/>
          <w:color w:val="2B1C12"/>
          <w:sz w:val="21"/>
          <w:szCs w:val="21"/>
        </w:rPr>
        <w:t xml:space="preserve">Agência</w:t>
      </w:r>
      <w:r>
        <w:rPr>
          <w:rFonts w:ascii="Calibri" w:cs="Calibri" w:eastAsia="Calibri" w:hAnsi="Calibri"/>
          <w:color w:val="2B1C12"/>
          <w:sz w:val="21"/>
          <w:szCs w:val="21"/>
        </w:rPr>
        <w:t xml:space="preserve"> e </w:t>
      </w:r>
      <w:r>
        <w:rPr>
          <w:rFonts w:ascii="Calibri" w:cs="Calibri" w:eastAsia="Calibri" w:hAnsi="Calibri"/>
          <w:i/>
          <w:iCs/>
          <w:color w:val="2B1C12"/>
          <w:sz w:val="21"/>
          <w:szCs w:val="21"/>
        </w:rPr>
        <w:t xml:space="preserve">Influenciadoras</w:t>
      </w:r>
      <w:r>
        <w:rPr>
          <w:rFonts w:ascii="Calibri" w:cs="Calibri" w:eastAsia="Calibri" w:hAnsi="Calibri"/>
          <w:color w:val="2B1C12"/>
          <w:sz w:val="21"/>
          <w:szCs w:val="21"/>
        </w:rPr>
        <w:t xml:space="preserve"> como categorias próprias, e marcar só essas, é o que deixa o CPL utilizável. Vale lembrar que o CPL lê os </w:t>
      </w:r>
      <w:r>
        <w:rPr>
          <w:rFonts w:ascii="Calibri" w:cs="Calibri" w:eastAsia="Calibri" w:hAnsi="Calibri"/>
          <w:b/>
          <w:bCs/>
          <w:color w:val="2B1C12"/>
          <w:sz w:val="21"/>
          <w:szCs w:val="21"/>
        </w:rPr>
        <w:t xml:space="preserve">lançamentos</w:t>
      </w:r>
      <w:r>
        <w:rPr>
          <w:rFonts w:ascii="Calibri" w:cs="Calibri" w:eastAsia="Calibri" w:hAnsi="Calibri"/>
          <w:color w:val="2B1C12"/>
          <w:sz w:val="21"/>
          <w:szCs w:val="21"/>
        </w:rPr>
        <w:t xml:space="preserve">, não a categoria: criar a categoria não muda número nenhum até a despesa ser lançada nela.</w:t>
      </w:r>
    </w:p>
    <w:p>
      <w:pPr>
        <w:spacing w:after="160" w:line="276"/>
      </w:pPr>
      <w:r>
        <w:rPr>
          <w:rFonts w:ascii="Calibri" w:cs="Calibri" w:eastAsia="Calibri" w:hAnsi="Calibri"/>
          <w:color w:val="2B1C12"/>
          <w:sz w:val="21"/>
          <w:szCs w:val="21"/>
        </w:rPr>
        <w:t xml:space="preserve">A mesma aba também permite </w:t>
      </w:r>
      <w:r>
        <w:rPr>
          <w:rFonts w:ascii="Calibri" w:cs="Calibri" w:eastAsia="Calibri" w:hAnsi="Calibri"/>
          <w:b/>
          <w:bCs/>
          <w:color w:val="2B1C12"/>
          <w:sz w:val="21"/>
          <w:szCs w:val="21"/>
        </w:rPr>
        <w:t xml:space="preserve">renomear</w:t>
      </w:r>
      <w:r>
        <w:rPr>
          <w:rFonts w:ascii="Calibri" w:cs="Calibri" w:eastAsia="Calibri" w:hAnsi="Calibri"/>
          <w:color w:val="2B1C12"/>
          <w:sz w:val="21"/>
          <w:szCs w:val="21"/>
        </w:rPr>
        <w:t xml:space="preserve"> e </w:t>
      </w:r>
      <w:r>
        <w:rPr>
          <w:rFonts w:ascii="Calibri" w:cs="Calibri" w:eastAsia="Calibri" w:hAnsi="Calibri"/>
          <w:b/>
          <w:bCs/>
          <w:color w:val="2B1C12"/>
          <w:sz w:val="21"/>
          <w:szCs w:val="21"/>
        </w:rPr>
        <w:t xml:space="preserve">aposentar</w:t>
      </w:r>
      <w:r>
        <w:rPr>
          <w:rFonts w:ascii="Calibri" w:cs="Calibri" w:eastAsia="Calibri" w:hAnsi="Calibri"/>
          <w:color w:val="2B1C12"/>
          <w:sz w:val="21"/>
          <w:szCs w:val="21"/>
        </w:rPr>
        <w:t xml:space="preserve"> uma categoria. Aposentar não apaga: o lançamento de março continua apontando para ela e o relatório de março continua com o nome dela — a categoria só sai das listas de escolha daqui para a frente, e continua aparecendo na própria aba Categorias, numa lista à parte.</w:t>
      </w:r>
    </w:p>
    <w:p>
      <w:pPr>
        <w:pStyle w:val="Heading3"/>
        <w:keepNext/>
        <w:spacing w:after="120" w:before="260"/>
      </w:pPr>
      <w:r>
        <w:rPr>
          <w:rFonts w:ascii="Georgia" w:cs="Georgia" w:eastAsia="Georgia" w:hAnsi="Georgia"/>
          <w:b/>
          <w:bCs/>
          <w:color w:val="4A3728"/>
          <w:sz w:val="23"/>
          <w:szCs w:val="23"/>
        </w:rPr>
        <w:t xml:space="preserve">Por que uma marcação, e não um campo novo</w:t>
      </w:r>
    </w:p>
    <w:p>
      <w:pPr>
        <w:spacing w:after="160" w:line="276"/>
      </w:pPr>
      <w:r>
        <w:rPr>
          <w:rFonts w:ascii="Calibri" w:cs="Calibri" w:eastAsia="Calibri" w:hAnsi="Calibri"/>
          <w:color w:val="2B1C12"/>
          <w:sz w:val="21"/>
          <w:szCs w:val="21"/>
        </w:rPr>
        <w:t xml:space="preserve">A clínica já lança agência e anúncios no Financeiro. Pedir o mesmo número numa segunda tela criaria dois lugares para eles divergirem, e quem digita duas vezes acaba digitando errado uma delas. A marcação aproveita o lançamento que já existe, e o número do cartão é rastreável até a despesa que o produziu.</w:t>
      </w:r>
    </w:p>
    <w:p>
      <w:pPr>
        <w:pStyle w:val="Heading3"/>
        <w:keepNext/>
        <w:spacing w:after="120" w:before="260"/>
      </w:pPr>
      <w:r>
        <w:rPr>
          <w:rFonts w:ascii="Georgia" w:cs="Georgia" w:eastAsia="Georgia" w:hAnsi="Georgia"/>
          <w:b/>
          <w:bCs/>
          <w:color w:val="4A3728"/>
          <w:sz w:val="23"/>
          <w:szCs w:val="23"/>
        </w:rPr>
        <w:t xml:space="preserve">Enquanto ninguém marcar</w:t>
      </w:r>
    </w:p>
    <w:p>
      <w:pPr>
        <w:spacing w:after="160" w:line="276"/>
      </w:pPr>
      <w:r>
        <w:rPr>
          <w:rFonts w:ascii="Calibri" w:cs="Calibri" w:eastAsia="Calibri" w:hAnsi="Calibri"/>
          <w:color w:val="2B1C12"/>
          <w:sz w:val="21"/>
          <w:szCs w:val="21"/>
        </w:rPr>
        <w:t xml:space="preserve">O cartão mostra </w:t>
      </w:r>
      <w:r>
        <w:rPr>
          <w:rFonts w:ascii="Calibri" w:cs="Calibri" w:eastAsia="Calibri" w:hAnsi="Calibri"/>
          <w:b/>
          <w:bCs/>
          <w:color w:val="2B1C12"/>
          <w:sz w:val="21"/>
          <w:szCs w:val="21"/>
        </w:rPr>
        <w:t xml:space="preserve">um traço</w:t>
      </w:r>
      <w:r>
        <w:rPr>
          <w:rFonts w:ascii="Calibri" w:cs="Calibri" w:eastAsia="Calibri" w:hAnsi="Calibri"/>
          <w:color w:val="2B1C12"/>
          <w:sz w:val="21"/>
          <w:szCs w:val="21"/>
        </w:rPr>
        <w:t xml:space="preserve">, e não um número. É deliberado: um CPL chutado vira promessa na hora da venda — foi exatamente o que aconteceu com o R$ 18,50. O cartão diz onde marcar, em vez de mostrar um número bonito.</w:t>
      </w:r>
    </w:p>
    <w:tbl>
      <w:tblPr>
        <w:tblW w:type="dxa" w:w="9026"/>
        <w:tblBorders>
          <w:top w:val="single" w:color="E0D5C5" w:sz="2"/>
          <w:left w:val="single" w:color="E0D5C5" w:sz="2"/>
          <w:bottom w:val="single" w:color="E0D5C5" w:sz="2"/>
          <w:right w:val="single" w:color="E0D5C5" w:sz="2"/>
          <w:insideH w:val="single" w:color="EDE4D8" w:sz="2"/>
          <w:insideV w:val="single" w:color="EDE4D8" w:sz="2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shd w:fill="F5EDE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4A3728"/>
                <w:sz w:val="19"/>
                <w:szCs w:val="19"/>
              </w:rPr>
              <w:t xml:space="preserve">O que a tela mostra</w:t>
            </w:r>
          </w:p>
        </w:tc>
        <w:tc>
          <w:tcPr>
            <w:tcW w:type="dxa" w:w="6626"/>
            <w:shd w:fill="F5EDE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4A3728"/>
                <w:sz w:val="19"/>
                <w:szCs w:val="19"/>
              </w:rPr>
              <w:t xml:space="preserve">O que significa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B1C12"/>
                <w:sz w:val="19"/>
                <w:szCs w:val="19"/>
              </w:rPr>
              <w:t xml:space="preserve">— , com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B1C12"/>
                <w:sz w:val="19"/>
                <w:szCs w:val="19"/>
              </w:rPr>
              <w:t xml:space="preserve">nenhuma categoria marcada</w:t>
            </w:r>
          </w:p>
        </w:tc>
        <w:tc>
          <w:tcPr>
            <w:tcW w:type="dxa" w:w="66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B1C12"/>
                <w:sz w:val="19"/>
                <w:szCs w:val="19"/>
              </w:rPr>
              <w:t xml:space="preserve">ninguém disse ao sistema o que é captação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B1C12"/>
                <w:sz w:val="19"/>
                <w:szCs w:val="19"/>
              </w:rPr>
              <w:t xml:space="preserve">R$ 0,00</w:t>
            </w:r>
          </w:p>
        </w:tc>
        <w:tc>
          <w:tcPr>
            <w:tcW w:type="dxa" w:w="66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B1C12"/>
                <w:sz w:val="19"/>
                <w:szCs w:val="19"/>
              </w:rPr>
              <w:t xml:space="preserve">há categoria marcada, e não houve gasto nessa janela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B1C12"/>
                <w:sz w:val="19"/>
                <w:szCs w:val="19"/>
              </w:rPr>
              <w:t xml:space="preserve">um valor</w:t>
            </w:r>
          </w:p>
        </w:tc>
        <w:tc>
          <w:tcPr>
            <w:tcW w:type="dxa" w:w="66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B1C12"/>
                <w:sz w:val="19"/>
                <w:szCs w:val="19"/>
              </w:rPr>
              <w:t xml:space="preserve">investimento da janela ÷ leads da janela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B1C12"/>
                <w:sz w:val="19"/>
                <w:szCs w:val="19"/>
              </w:rPr>
              <w:t xml:space="preserve">— , com categoria marcada</w:t>
            </w:r>
          </w:p>
        </w:tc>
        <w:tc>
          <w:tcPr>
            <w:tcW w:type="dxa" w:w="66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B1C12"/>
                <w:sz w:val="19"/>
                <w:szCs w:val="19"/>
              </w:rPr>
              <w:t xml:space="preserve">houve investimento e </w:t>
            </w:r>
            <w:r>
              <w:rPr>
                <w:rFonts w:ascii="Calibri" w:cs="Calibri" w:eastAsia="Calibri" w:hAnsi="Calibri"/>
                <w:b/>
                <w:bCs/>
                <w:color w:val="2B1C12"/>
                <w:sz w:val="19"/>
                <w:szCs w:val="19"/>
              </w:rPr>
              <w:t xml:space="preserve">zero lead</w:t>
            </w:r>
            <w:r>
              <w:rPr>
                <w:rFonts w:ascii="Calibri" w:cs="Calibri" w:eastAsia="Calibri" w:hAnsi="Calibri"/>
                <w:b w:val="false"/>
                <w:bCs w:val="false"/>
                <w:color w:val="2B1C12"/>
                <w:sz w:val="19"/>
                <w:szCs w:val="19"/>
              </w:rPr>
              <w:t xml:space="preserve"> na janela; dividir por zero não produz número</w:t>
            </w:r>
          </w:p>
        </w:tc>
      </w:tr>
    </w:tbl>
    <w:p>
      <w:pPr>
        <w:spacing w:after="200"/>
      </w:pPr>
    </w:p>
    <w:p>
      <w:pPr>
        <w:pBdr>
          <w:bottom w:val="single" w:color="B08D57" w:sz="6" w:space="1"/>
        </w:pBdr>
        <w:spacing w:after="240" w:before="120"/>
      </w:pPr>
    </w:p>
    <w:p>
      <w:pPr>
        <w:pStyle w:val="Heading1"/>
        <w:pBdr>
          <w:bottom w:val="single" w:color="B08D57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B08D57"/>
          <w:spacing w:val="60"/>
          <w:sz w:val="22"/>
          <w:szCs w:val="22"/>
        </w:rPr>
        <w:t xml:space="preserve">OS DOIS GRÁFICOS</w:t>
      </w:r>
    </w:p>
    <w:p>
      <w:pPr>
        <w:pStyle w:val="Heading2"/>
        <w:keepNext/>
        <w:spacing w:after="140" w:before="340"/>
      </w:pPr>
      <w:r>
        <w:rPr>
          <w:rFonts w:ascii="Georgia" w:cs="Georgia" w:eastAsia="Georgia" w:hAnsi="Georgia"/>
          <w:b/>
          <w:bCs/>
          <w:color w:val="4A3728"/>
          <w:sz w:val="28"/>
          <w:szCs w:val="28"/>
        </w:rPr>
        <w:t xml:space="preserve">Volume de Leads</w:t>
      </w:r>
    </w:p>
    <w:p>
      <w:pPr>
        <w:spacing w:after="160" w:line="276"/>
      </w:pPr>
      <w:r>
        <w:rPr>
          <w:rFonts w:ascii="Calibri" w:cs="Calibri" w:eastAsia="Calibri" w:hAnsi="Calibri"/>
          <w:color w:val="2B1C12"/>
          <w:sz w:val="21"/>
          <w:szCs w:val="21"/>
        </w:rPr>
        <w:t xml:space="preserve">Uma barra </w:t>
      </w:r>
      <w:r>
        <w:rPr>
          <w:rFonts w:ascii="Calibri" w:cs="Calibri" w:eastAsia="Calibri" w:hAnsi="Calibri"/>
          <w:b/>
          <w:bCs/>
          <w:color w:val="2B1C12"/>
          <w:sz w:val="21"/>
          <w:szCs w:val="21"/>
        </w:rPr>
        <w:t xml:space="preserve">por data</w:t>
      </w:r>
      <w:r>
        <w:rPr>
          <w:rFonts w:ascii="Calibri" w:cs="Calibri" w:eastAsia="Calibri" w:hAnsi="Calibri"/>
          <w:color w:val="2B1C12"/>
          <w:sz w:val="21"/>
          <w:szCs w:val="21"/>
        </w:rPr>
        <w:t xml:space="preserve">, com um ponto para cada dia da janela — inclusive os dias sem lead, que aparecem como zero. Dia que some do eixo faz o gráfico mentir sobre a forma da curva.</w:t>
      </w:r>
    </w:p>
    <w:p>
      <w:pPr>
        <w:spacing w:after="160" w:line="276"/>
      </w:pPr>
      <w:r>
        <w:rPr>
          <w:rFonts w:ascii="Calibri" w:cs="Calibri" w:eastAsia="Calibri" w:hAnsi="Calibri"/>
          <w:color w:val="2B1C12"/>
          <w:sz w:val="21"/>
          <w:szCs w:val="21"/>
        </w:rPr>
        <w:t xml:space="preserve">O gráfico antigo somava por </w:t>
      </w:r>
      <w:r>
        <w:rPr>
          <w:rFonts w:ascii="Calibri" w:cs="Calibri" w:eastAsia="Calibri" w:hAnsi="Calibri"/>
          <w:b/>
          <w:bCs/>
          <w:color w:val="2B1C12"/>
          <w:sz w:val="21"/>
          <w:szCs w:val="21"/>
        </w:rPr>
        <w:t xml:space="preserve">dia da semana</w:t>
      </w:r>
      <w:r>
        <w:rPr>
          <w:rFonts w:ascii="Calibri" w:cs="Calibri" w:eastAsia="Calibri" w:hAnsi="Calibri"/>
          <w:color w:val="2B1C12"/>
          <w:sz w:val="21"/>
          <w:szCs w:val="21"/>
        </w:rPr>
        <w:t xml:space="preserve">: todas as quartas-feiras do período viravam uma barra só. Em 7 dias isso passa despercebido; em 30, é ininteligível.</w:t>
      </w:r>
    </w:p>
    <w:p>
      <w:pPr>
        <w:spacing w:after="160" w:line="276"/>
      </w:pPr>
      <w:r>
        <w:rPr>
          <w:rFonts w:ascii="Calibri" w:cs="Calibri" w:eastAsia="Calibri" w:hAnsi="Calibri"/>
          <w:color w:val="2B1C12"/>
          <w:sz w:val="21"/>
          <w:szCs w:val="21"/>
        </w:rPr>
        <w:t xml:space="preserve">Em janelas acima de 45 dias as barras passam a ser semanais, para o eixo não virar um pente ilegível — e o rótulo continua sendo uma data de verdade, a segunda-feira da semana.</w:t>
      </w:r>
    </w:p>
    <w:p>
      <w:pPr>
        <w:pStyle w:val="Heading2"/>
        <w:keepNext/>
        <w:spacing w:after="140" w:before="340"/>
      </w:pPr>
      <w:r>
        <w:rPr>
          <w:rFonts w:ascii="Georgia" w:cs="Georgia" w:eastAsia="Georgia" w:hAnsi="Georgia"/>
          <w:b/>
          <w:bCs/>
          <w:color w:val="4A3728"/>
          <w:sz w:val="28"/>
          <w:szCs w:val="28"/>
        </w:rPr>
        <w:t xml:space="preserve">Status do Funil</w:t>
      </w:r>
    </w:p>
    <w:p>
      <w:pPr>
        <w:spacing w:after="160" w:line="276"/>
      </w:pPr>
      <w:r>
        <w:rPr>
          <w:rFonts w:ascii="Calibri" w:cs="Calibri" w:eastAsia="Calibri" w:hAnsi="Calibri"/>
          <w:color w:val="2B1C12"/>
          <w:sz w:val="21"/>
          <w:szCs w:val="21"/>
        </w:rPr>
        <w:t xml:space="preserve">As situações dos leads que </w:t>
      </w:r>
      <w:r>
        <w:rPr>
          <w:rFonts w:ascii="Calibri" w:cs="Calibri" w:eastAsia="Calibri" w:hAnsi="Calibri"/>
          <w:b/>
          <w:bCs/>
          <w:color w:val="2B1C12"/>
          <w:sz w:val="21"/>
          <w:szCs w:val="21"/>
        </w:rPr>
        <w:t xml:space="preserve">entraram na janela</w:t>
      </w:r>
      <w:r>
        <w:rPr>
          <w:rFonts w:ascii="Calibri" w:cs="Calibri" w:eastAsia="Calibri" w:hAnsi="Calibri"/>
          <w:color w:val="2B1C12"/>
          <w:sz w:val="21"/>
          <w:szCs w:val="21"/>
        </w:rPr>
        <w:t xml:space="preserve">: Fechados, Em Negociação (agendado ou contatado), Novos e Perdidos.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2B1C12"/>
          <w:sz w:val="21"/>
          <w:szCs w:val="21"/>
        </w:rPr>
        <w:t xml:space="preserve">Perdidos ganhou fatia própria.</w:t>
      </w:r>
      <w:r>
        <w:rPr>
          <w:rFonts w:ascii="Calibri" w:cs="Calibri" w:eastAsia="Calibri" w:hAnsi="Calibri"/>
          <w:color w:val="2B1C12"/>
          <w:sz w:val="21"/>
          <w:szCs w:val="21"/>
        </w:rPr>
        <w:t xml:space="preserve"> Antes ele ficava de fora das três fatias e o total ao lado não fechava com a soma delas. Hoje as quatro fatias somam exatamente o número do centro.</w:t>
      </w:r>
    </w:p>
    <w:p>
      <w:pPr>
        <w:spacing w:after="160" w:line="276"/>
      </w:pPr>
      <w:r>
        <w:rPr>
          <w:rFonts w:ascii="Calibri" w:cs="Calibri" w:eastAsia="Calibri" w:hAnsi="Calibri"/>
          <w:color w:val="2B1C12"/>
          <w:sz w:val="21"/>
          <w:szCs w:val="21"/>
        </w:rPr>
        <w:t xml:space="preserve">E o número do centro é o número. O </w:t>
      </w:r>
      <w:r>
        <w:rPr>
          <w:rFonts w:ascii="Consolas" w:cs="Consolas" w:eastAsia="Consolas" w:hAnsi="Consolas"/>
          <w:color w:val="2B1C12"/>
          <w:sz w:val="19"/>
          <w:szCs w:val="19"/>
        </w:rPr>
        <w:t xml:space="preserve">156</w:t>
      </w:r>
      <w:r>
        <w:rPr>
          <w:rFonts w:ascii="Calibri" w:cs="Calibri" w:eastAsia="Calibri" w:hAnsi="Calibri"/>
          <w:color w:val="2B1C12"/>
          <w:sz w:val="21"/>
          <w:szCs w:val="21"/>
        </w:rPr>
        <w:t xml:space="preserve"> que aparecia em clínica sem lead nenhum não existe mais.</w:t>
      </w:r>
    </w:p>
    <w:p>
      <w:pPr>
        <w:pBdr>
          <w:bottom w:val="single" w:color="B08D57" w:sz="6" w:space="1"/>
        </w:pBdr>
        <w:spacing w:after="240" w:before="120"/>
      </w:pPr>
    </w:p>
    <w:p>
      <w:pPr>
        <w:pStyle w:val="Heading1"/>
        <w:pBdr>
          <w:bottom w:val="single" w:color="B08D57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B08D57"/>
          <w:spacing w:val="60"/>
          <w:sz w:val="22"/>
          <w:szCs w:val="22"/>
        </w:rPr>
        <w:t xml:space="preserve">O QUE A TELA AINDA NÃO FAZ, E VOCÊ DEVE SABER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2B1C12"/>
          <w:sz w:val="21"/>
          <w:szCs w:val="21"/>
        </w:rPr>
        <w:t xml:space="preserve">O PDF do botão "Gerar Relatório" consolida sempre o mês atual</w:t>
      </w:r>
      <w:r>
        <w:rPr>
          <w:rFonts w:ascii="Calibri" w:cs="Calibri" w:eastAsia="Calibri" w:hAnsi="Calibri"/>
          <w:color w:val="2B1C12"/>
          <w:sz w:val="21"/>
          <w:szCs w:val="21"/>
        </w:rPr>
        <w:t xml:space="preserve">, independentemente do filtro que você escolheu na tela. Ele também soma o faturamento de outra fonte (as sessões de tratamento, e não o razão do Financeiro), o que pode produzir um valor diferente do cartão. A faixa acima da tela avisa isso, e o conserto está na fila.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2B1C12"/>
          <w:sz w:val="21"/>
          <w:szCs w:val="21"/>
        </w:rPr>
        <w:t xml:space="preserve">A profissional não vê os três cartões de dinheiro.</w:t>
      </w:r>
      <w:r>
        <w:rPr>
          <w:rFonts w:ascii="Calibri" w:cs="Calibri" w:eastAsia="Calibri" w:hAnsi="Calibri"/>
          <w:color w:val="2B1C12"/>
          <w:sz w:val="21"/>
          <w:szCs w:val="21"/>
        </w:rPr>
        <w:t xml:space="preserve"> Faturamento, ticket médio e CPL são a mesma informação que o Financeiro e a Precificação já não mostram a quem atende. Ela mantém a tela e vê leads, conversão e os dois gráficos. O vendedor não vê a tela.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2B1C12"/>
          <w:sz w:val="21"/>
          <w:szCs w:val="21"/>
        </w:rPr>
        <w:t xml:space="preserve">O que o CPL não sabe:</w:t>
      </w:r>
      <w:r>
        <w:rPr>
          <w:rFonts w:ascii="Calibri" w:cs="Calibri" w:eastAsia="Calibri" w:hAnsi="Calibri"/>
          <w:color w:val="2B1C12"/>
          <w:sz w:val="21"/>
          <w:szCs w:val="21"/>
        </w:rPr>
        <w:t xml:space="preserve"> ele divide o investimento pelos leads </w:t>
      </w:r>
      <w:r>
        <w:rPr>
          <w:rFonts w:ascii="Calibri" w:cs="Calibri" w:eastAsia="Calibri" w:hAnsi="Calibri"/>
          <w:b/>
          <w:bCs/>
          <w:color w:val="2B1C12"/>
          <w:sz w:val="21"/>
          <w:szCs w:val="21"/>
        </w:rPr>
        <w:t xml:space="preserve">do período em que o investimento foi lançado</w:t>
      </w:r>
      <w:r>
        <w:rPr>
          <w:rFonts w:ascii="Calibri" w:cs="Calibri" w:eastAsia="Calibri" w:hAnsi="Calibri"/>
          <w:color w:val="2B1C12"/>
          <w:sz w:val="21"/>
          <w:szCs w:val="21"/>
        </w:rPr>
        <w:t xml:space="preserve">. Uma campanha paga em setembro que só gera lead em outubro aparecerá como CPL alto em setembro e baixo em outubro. Para campanhas de ciclo longo, leia o CPL em janelas de 30 dias ou mais.</w:t>
      </w:r>
    </w:p>
    <w:p>
      <w:pPr>
        <w:pBdr>
          <w:bottom w:val="single" w:color="B08D57" w:sz="6" w:space="1"/>
        </w:pBdr>
        <w:spacing w:after="240" w:before="120"/>
      </w:pPr>
    </w:p>
    <w:p>
      <w:pPr>
        <w:pStyle w:val="Heading1"/>
        <w:pBdr>
          <w:bottom w:val="single" w:color="B08D57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B08D57"/>
          <w:spacing w:val="60"/>
          <w:sz w:val="22"/>
          <w:szCs w:val="22"/>
        </w:rPr>
        <w:t xml:space="preserve">PARA RESPONDER RÁPIDO NO MEIO DE UMA DEMONSTRAÇÃO</w:t>
      </w:r>
    </w:p>
    <w:tbl>
      <w:tblPr>
        <w:tblW w:type="dxa" w:w="9026"/>
        <w:tblBorders>
          <w:top w:val="single" w:color="E0D5C5" w:sz="2"/>
          <w:left w:val="single" w:color="E0D5C5" w:sz="2"/>
          <w:bottom w:val="single" w:color="E0D5C5" w:sz="2"/>
          <w:right w:val="single" w:color="E0D5C5" w:sz="2"/>
          <w:insideH w:val="single" w:color="EDE4D8" w:sz="2"/>
          <w:insideV w:val="single" w:color="EDE4D8" w:sz="2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shd w:fill="F5EDE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4A3728"/>
                <w:sz w:val="19"/>
                <w:szCs w:val="19"/>
              </w:rPr>
              <w:t xml:space="preserve">Pergunta</w:t>
            </w:r>
          </w:p>
        </w:tc>
        <w:tc>
          <w:tcPr>
            <w:tcW w:type="dxa" w:w="6626"/>
            <w:shd w:fill="F5EDE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4A3728"/>
                <w:sz w:val="19"/>
                <w:szCs w:val="19"/>
              </w:rPr>
              <w:t xml:space="preserve">Resposta em uma frase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B1C12"/>
                <w:sz w:val="19"/>
                <w:szCs w:val="19"/>
              </w:rPr>
              <w:t xml:space="preserve">De onde vem esse percentual?</w:t>
            </w:r>
          </w:p>
        </w:tc>
        <w:tc>
          <w:tcPr>
            <w:tcW w:type="dxa" w:w="66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B1C12"/>
                <w:sz w:val="19"/>
                <w:szCs w:val="19"/>
              </w:rPr>
              <w:t xml:space="preserve">Da comparação com a janela imediatamente anterior, do mesmo tamanho, escrita abaixo do título.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B1C12"/>
                <w:sz w:val="19"/>
                <w:szCs w:val="19"/>
              </w:rPr>
              <w:t xml:space="preserve">Por que esse cartão não mostra percentual?</w:t>
            </w:r>
          </w:p>
        </w:tc>
        <w:tc>
          <w:tcPr>
            <w:tcW w:type="dxa" w:w="66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B1C12"/>
                <w:sz w:val="19"/>
                <w:szCs w:val="19"/>
              </w:rPr>
              <w:t xml:space="preserve">Porque não havia movimento no período anterior — e percentual sobre zero não existe.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B1C12"/>
                <w:sz w:val="19"/>
                <w:szCs w:val="19"/>
              </w:rPr>
              <w:t xml:space="preserve">Como o CPL é calculado?</w:t>
            </w:r>
          </w:p>
        </w:tc>
        <w:tc>
          <w:tcPr>
            <w:tcW w:type="dxa" w:w="66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B1C12"/>
                <w:sz w:val="19"/>
                <w:szCs w:val="19"/>
              </w:rPr>
              <w:t xml:space="preserve">Despesas do período nas categorias que a clínica marcou como captação, divididas pelos leads do período.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B1C12"/>
                <w:sz w:val="19"/>
                <w:szCs w:val="19"/>
              </w:rPr>
              <w:t xml:space="preserve">Por que o CPL está com um traço?</w:t>
            </w:r>
          </w:p>
        </w:tc>
        <w:tc>
          <w:tcPr>
            <w:tcW w:type="dxa" w:w="66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B1C12"/>
                <w:sz w:val="19"/>
                <w:szCs w:val="19"/>
              </w:rPr>
              <w:t xml:space="preserve">Ninguém marcou ainda quais categorias são captação, em Financeiro → Categorias.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B1C12"/>
                <w:sz w:val="19"/>
                <w:szCs w:val="19"/>
              </w:rPr>
              <w:t xml:space="preserve">Esse faturamento bate com o Financeiro?</w:t>
            </w:r>
          </w:p>
        </w:tc>
        <w:tc>
          <w:tcPr>
            <w:tcW w:type="dxa" w:w="66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B1C12"/>
                <w:sz w:val="19"/>
                <w:szCs w:val="19"/>
              </w:rPr>
              <w:t xml:space="preserve">Bate ao centavo: é a mesma fonte, lida uma vez só.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B1C12"/>
                <w:sz w:val="19"/>
                <w:szCs w:val="19"/>
              </w:rPr>
              <w:t xml:space="preserve">Cadê o LTV?</w:t>
            </w:r>
          </w:p>
        </w:tc>
        <w:tc>
          <w:tcPr>
            <w:tcW w:type="dxa" w:w="66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B1C12"/>
                <w:sz w:val="19"/>
                <w:szCs w:val="19"/>
              </w:rPr>
              <w:t xml:space="preserve">Virou Ticket Médio, que respeita o filtro de período. LTV de verdade não cabe numa janela de 7 dias.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B1C12"/>
                <w:sz w:val="19"/>
                <w:szCs w:val="19"/>
              </w:rPr>
              <w:t xml:space="preserve">Por que a conversão não subiu depois de fechar uma venda antiga?</w:t>
            </w:r>
          </w:p>
        </w:tc>
        <w:tc>
          <w:tcPr>
            <w:tcW w:type="dxa" w:w="66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B1C12"/>
                <w:sz w:val="19"/>
                <w:szCs w:val="19"/>
              </w:rPr>
              <w:t xml:space="preserve">A conversão mede a safra de leads que </w:t>
            </w:r>
            <w:r>
              <w:rPr>
                <w:rFonts w:ascii="Calibri" w:cs="Calibri" w:eastAsia="Calibri" w:hAnsi="Calibri"/>
                <w:b/>
                <w:bCs/>
                <w:color w:val="2B1C12"/>
                <w:sz w:val="19"/>
                <w:szCs w:val="19"/>
              </w:rPr>
              <w:t xml:space="preserve">entrou</w:t>
            </w:r>
            <w:r>
              <w:rPr>
                <w:rFonts w:ascii="Calibri" w:cs="Calibri" w:eastAsia="Calibri" w:hAnsi="Calibri"/>
                <w:b w:val="false"/>
                <w:bCs w:val="false"/>
                <w:color w:val="2B1C12"/>
                <w:sz w:val="19"/>
                <w:szCs w:val="19"/>
              </w:rPr>
              <w:t xml:space="preserve"> no período, não as vendas fechadas nele.</w:t>
            </w:r>
          </w:p>
        </w:tc>
      </w:tr>
    </w:tbl>
    <w:p>
      <w:pPr>
        <w:spacing w:after="200"/>
      </w:pPr>
    </w:p>
    <w:sectPr>
      <w:pgSz w:w="11906" w:h="16838" w:orient="portrait"/>
      <w:pgMar w:top="1296" w:right="1440" w:bottom="1296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  <w:rPr>
        <w:color w:val="B08D57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 que cada tela faz — Musa CRM</dc:title>
  <dc:creator>Mulino Tech</dc:creator>
  <dc:description>Material da equipe comercial</dc:description>
  <cp:lastModifiedBy>Un-named</cp:lastModifiedBy>
  <cp:revision>1</cp:revision>
  <dcterms:created xsi:type="dcterms:W3CDTF">2026-09-18T14:03:17.209Z</dcterms:created>
  <dcterms:modified xsi:type="dcterms:W3CDTF">2026-09-18T14:03:17.210Z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