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임베딩 모델 비교 · 방법 단계별 비교</w:t>
      </w:r>
    </w:p>
    <w:p>
      <w:pPr>
        <w:pStyle w:val="Subtitle"/>
      </w:pPr>
      <w:r>
        <w:t xml:space="preserve">물꼬 업종코드 매칭 — 개정 계획서 §6.4 / §10.5 · 2026-09-11</w:t>
      </w:r>
    </w:p>
    <w:bookmarkStart w:id="9" w:name="임베딩-모델-비교-개정-계획서-6.4-평가-후-선택"/>
    <w:p>
      <w:pPr>
        <w:pStyle w:val="Heading1"/>
      </w:pPr>
      <w:r>
        <w:t xml:space="preserve">1. 임베딩 모델 비교 (개정 계획서 §6.4</w:t>
      </w:r>
      <w:r>
        <w:t xml:space="preserve"> </w:t>
      </w:r>
      <w:r>
        <w:t xml:space="preserve">“평가 후 선택”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조건</w:t>
      </w:r>
      <w:r>
        <w:t xml:space="preserve">: 원문(Q1+Q3+Q4) → 임베딩 검색만. LLM 미사용. 사람 검수 골든셋 158건(NONE 제외). 각 모델로 14,627 문서 재색인(GPU) 후 측정.</w:t>
      </w:r>
      <w:r>
        <w:t xml:space="preserve"> </w:t>
      </w:r>
      <w:r>
        <w:rPr>
          <w:b/>
          <w:bCs/>
        </w:rPr>
        <w:t xml:space="preserve">크레딧 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Top-1</w:t>
            </w:r>
          </w:p>
        </w:tc>
        <w:tc>
          <w:tcPr/>
          <w:p>
            <w:pPr>
              <w:pStyle w:val="Compact"/>
            </w:pPr>
            <w:r>
              <w:t xml:space="preserve">Recall@3</w:t>
            </w:r>
          </w:p>
        </w:tc>
        <w:tc>
          <w:tcPr/>
          <w:p>
            <w:pPr>
              <w:pStyle w:val="Compact"/>
            </w:pPr>
            <w:r>
              <w:t xml:space="preserve">Recall@10</w:t>
            </w:r>
          </w:p>
        </w:tc>
        <w:tc>
          <w:tcPr/>
          <w:p>
            <w:pPr>
              <w:pStyle w:val="Compact"/>
            </w:pPr>
            <w:r>
              <w:t xml:space="preserve">Recall@20</w:t>
            </w:r>
          </w:p>
        </w:tc>
        <w:tc>
          <w:tcPr/>
          <w:p>
            <w:pPr>
              <w:pStyle w:val="Compact"/>
            </w:pPr>
            <w:r>
              <w:t xml:space="preserve">MRR@20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KURE-v1 (한국어 retrieval 특화)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41.8</w:t>
            </w:r>
          </w:p>
        </w:tc>
        <w:tc>
          <w:tcPr/>
          <w:p>
            <w:pPr>
              <w:pStyle w:val="Compact"/>
            </w:pPr>
            <w:r>
              <w:t xml:space="preserve">58.2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bge-m3-ko (BGE-M3 한국어 파인튜닝)</w:t>
            </w:r>
          </w:p>
        </w:tc>
        <w:tc>
          <w:tcPr/>
          <w:p>
            <w:pPr>
              <w:pStyle w:val="Compact"/>
            </w:pPr>
            <w:r>
              <w:t xml:space="preserve">40.5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59.5</w:t>
            </w:r>
          </w:p>
        </w:tc>
        <w:tc>
          <w:tcPr/>
          <w:p>
            <w:pPr>
              <w:pStyle w:val="Compact"/>
            </w:pPr>
            <w:r>
              <w:t xml:space="preserve">72.2</w:t>
            </w:r>
          </w:p>
        </w:tc>
        <w:tc>
          <w:tcPr/>
          <w:p>
            <w:pPr>
              <w:pStyle w:val="Compact"/>
            </w:pPr>
            <w:r>
              <w:t xml:space="preserve">76.6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BGE-M3</w:t>
            </w:r>
            <w:r>
              <w:t xml:space="preserve"> </w:t>
            </w:r>
            <w:r>
              <w:t xml:space="preserve">(채택)</w:t>
            </w:r>
          </w:p>
        </w:tc>
        <w:tc>
          <w:tcPr/>
          <w:p>
            <w:pPr>
              <w:pStyle w:val="Compact"/>
            </w:pPr>
            <w:r>
              <w:t xml:space="preserve">33.5</w:t>
            </w:r>
          </w:p>
        </w:tc>
        <w:tc>
          <w:tcPr/>
          <w:p>
            <w:pPr>
              <w:pStyle w:val="Compact"/>
            </w:pPr>
            <w:r>
              <w:t xml:space="preserve">51.9</w:t>
            </w:r>
          </w:p>
        </w:tc>
        <w:tc>
          <w:tcPr/>
          <w:p>
            <w:pPr>
              <w:pStyle w:val="Compact"/>
            </w:pPr>
            <w:r>
              <w:t xml:space="preserve">70.3</w:t>
            </w:r>
          </w:p>
        </w:tc>
        <w:tc>
          <w:tcPr/>
          <w:p>
            <w:pPr>
              <w:pStyle w:val="Compact"/>
            </w:pPr>
            <w:r>
              <w:t xml:space="preserve">77.8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ko-sroberta-multitask (한국어 클래식)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49.4</w:t>
            </w:r>
          </w:p>
        </w:tc>
        <w:tc>
          <w:tcPr/>
          <w:p>
            <w:pPr>
              <w:pStyle w:val="Compact"/>
            </w:pPr>
            <w:r>
              <w:t xml:space="preserve">63.9</w:t>
            </w:r>
          </w:p>
        </w:tc>
        <w:tc>
          <w:tcPr/>
          <w:p>
            <w:pPr>
              <w:pStyle w:val="Compact"/>
            </w:pPr>
            <w:r>
              <w:t xml:space="preserve">74.1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한국어 튜닝 버전(KURE-v1, bge-m3-ko)이 원문 검색에서 BGE-M3보다 ~8pt 우위.</w:t>
      </w:r>
    </w:p>
    <w:p>
      <w:pPr>
        <w:pStyle w:val="Compact"/>
        <w:numPr>
          <w:ilvl w:val="0"/>
          <w:numId w:val="1001"/>
        </w:numPr>
      </w:pPr>
      <w:r>
        <w:t xml:space="preserve">그러나</w:t>
      </w:r>
      <w:r>
        <w:t xml:space="preserve"> </w:t>
      </w:r>
      <w:r>
        <w:rPr>
          <w:b/>
          <w:bCs/>
        </w:rPr>
        <w:t xml:space="preserve">전체 파이프라인(LLM 재판정 포함)으로는 차이가 사라짐</w:t>
      </w:r>
      <w:r>
        <w:t xml:space="preserve"> </w:t>
      </w:r>
      <w:r>
        <w:t xml:space="preserve">— 아래 §3.</w:t>
      </w:r>
    </w:p>
    <w:bookmarkEnd w:id="9"/>
    <w:bookmarkStart w:id="10" w:name="방법-단계별-비교-개정-계획서-10.5"/>
    <w:p>
      <w:pPr>
        <w:pStyle w:val="Heading1"/>
      </w:pPr>
      <w:r>
        <w:t xml:space="preserve">2. 방법 단계별 비교 (개정 계획서 §10.5)</w:t>
      </w:r>
    </w:p>
    <w:p>
      <w:pPr>
        <w:pStyle w:val="FirstParagraph"/>
      </w:pPr>
      <w:r>
        <w:rPr>
          <w:b/>
          <w:bCs/>
        </w:rPr>
        <w:t xml:space="preserve">조건</w:t>
      </w:r>
      <w:r>
        <w:t xml:space="preserve">: 사람 검수 골든셋 90건(NONE 제외 80건). A~C 는 LLM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Top-1</w:t>
            </w:r>
          </w:p>
        </w:tc>
        <w:tc>
          <w:tcPr/>
          <w:p>
            <w:pPr>
              <w:pStyle w:val="Compact"/>
            </w:pPr>
            <w:r>
              <w:t xml:space="preserve">Recall@3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키워드만 (토큰 매칭)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임베딩만 (BGE-M3)</w:t>
            </w:r>
          </w:p>
        </w:tc>
        <w:tc>
          <w:tcPr/>
          <w:p>
            <w:pPr>
              <w:pStyle w:val="Compact"/>
            </w:pPr>
            <w:r>
              <w:t xml:space="preserve">43.8</w:t>
            </w:r>
          </w:p>
        </w:tc>
        <w:tc>
          <w:tcPr/>
          <w:p>
            <w:pPr>
              <w:pStyle w:val="Compact"/>
            </w:pPr>
            <w:r>
              <w:t xml:space="preserve">58.8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하이브리드 (키워드+임베딩 RRF 병합)</w:t>
            </w:r>
          </w:p>
        </w:tc>
        <w:tc>
          <w:tcPr/>
          <w:p>
            <w:pPr>
              <w:pStyle w:val="Compact"/>
            </w:pPr>
            <w:r>
              <w:t xml:space="preserve">31.2</w:t>
            </w:r>
          </w:p>
        </w:tc>
        <w:tc>
          <w:tcPr/>
          <w:p>
            <w:pPr>
              <w:pStyle w:val="Compact"/>
            </w:pPr>
            <w:r>
              <w:t xml:space="preserve">57.5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+ LLM 구조화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(예산상 생략)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+ LLM 재판정 (전체 파이프라인)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82.5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키워드 단독은 약함 (KSIC 세세분류명이 반직관적:</w:t>
      </w:r>
      <w:r>
        <w:t xml:space="preserve"> </w:t>
      </w:r>
      <w:r>
        <w:t xml:space="preserve">“밀가루 제조”</w:t>
      </w:r>
      <w:r>
        <w:t xml:space="preserve"> </w:t>
      </w:r>
      <w:r>
        <w:t xml:space="preserve">→ 곡물 제분업).</w:t>
      </w:r>
    </w:p>
    <w:p>
      <w:pPr>
        <w:pStyle w:val="Compact"/>
        <w:numPr>
          <w:ilvl w:val="0"/>
          <w:numId w:val="1002"/>
        </w:numPr>
      </w:pPr>
      <w:r>
        <w:t xml:space="preserve">단순 RRF 하이브리드는 오히려 Top-1 하락 — 약한 키워드 결과가 상위를 오염. (파이프라인은 채널 분리로 이를 방지.)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구조화 + 재판정이 핵심 도약: 44% → 70% (+26pt).</w:t>
      </w:r>
    </w:p>
    <w:bookmarkEnd w:id="10"/>
    <w:bookmarkStart w:id="11" w:name="임베딩-모델-전체-파이프라인-실측-bge-m3-vs-kure-v1"/>
    <w:p>
      <w:pPr>
        <w:pStyle w:val="Heading1"/>
      </w:pPr>
      <w:r>
        <w:t xml:space="preserve">3. 임베딩 모델 — 전체 파이프라인 실측 (BGE-M3 vs KURE-v1)</w:t>
      </w:r>
    </w:p>
    <w:p>
      <w:pPr>
        <w:pStyle w:val="FirstParagraph"/>
      </w:pPr>
      <w:r>
        <w:rPr>
          <w:b/>
          <w:bCs/>
        </w:rPr>
        <w:t xml:space="preserve">조건</w:t>
      </w:r>
      <w:r>
        <w:t xml:space="preserve">: 같은 90건, 전체 파이프라인(구조화 + 검색 + 재판정 + 3상태). KURE-v1 재평가에 ~$1.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KURE-v1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70.0</w:t>
            </w:r>
          </w:p>
        </w:tc>
        <w:tc>
          <w:tcPr/>
          <w:p>
            <w:pPr>
              <w:pStyle w:val="Compact"/>
            </w:pPr>
            <w:r>
              <w:t xml:space="preserve">68.8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Recall@3</w:t>
            </w:r>
          </w:p>
        </w:tc>
        <w:tc>
          <w:tcPr/>
          <w:p>
            <w:pPr>
              <w:pStyle w:val="Compact"/>
            </w:pPr>
            <w:r>
              <w:t xml:space="preserve">82.5</w:t>
            </w:r>
          </w:p>
        </w:tc>
        <w:tc>
          <w:tcPr/>
          <w:p>
            <w:pPr>
              <w:pStyle w:val="Compact"/>
            </w:pPr>
            <w:r>
              <w:t xml:space="preserve">81.2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 (pool 내 정답 순위)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자동확정 비중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자동확정 정확도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97%</w:t>
            </w:r>
          </w:p>
        </w:tc>
        <w:tc>
          <w:tcPr/>
          <w:p>
            <w:pPr>
              <w:pStyle w:val="Compact"/>
            </w:pPr>
            <w:r>
              <w:t xml:space="preserve">86.5%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정보부족 감지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Top-1 68.8 vs 70.0 = n=90 신뢰구간(±약 10pt) 안 →</w:t>
      </w:r>
      <w:r>
        <w:t xml:space="preserve"> </w:t>
      </w:r>
      <w:r>
        <w:rPr>
          <w:b/>
          <w:bCs/>
        </w:rPr>
        <w:t xml:space="preserve">차이 없음.</w:t>
      </w:r>
    </w:p>
    <w:p>
      <w:pPr>
        <w:pStyle w:val="Compact"/>
        <w:numPr>
          <w:ilvl w:val="0"/>
          <w:numId w:val="1003"/>
        </w:numPr>
      </w:pPr>
      <w:r>
        <w:t xml:space="preserve">KURE-v1 이 원문 검색에서 앞섰지만 LLM 재판정이 BGE-M3 의 약간 뒤진 검색을 복구 (정답이 pool 상위 20에 들어오는 비율은 둘 다</w:t>
      </w:r>
      <w:r>
        <w:t xml:space="preserve"> </w:t>
      </w:r>
      <w:r>
        <w:rPr>
          <w:vertAlign w:val="subscript"/>
        </w:rPr>
        <w:t xml:space="preserve">77</w:t>
      </w:r>
      <w:r>
        <w:t xml:space="preserve">80%).</w:t>
      </w:r>
    </w:p>
    <w:p>
      <w:pPr>
        <w:pStyle w:val="Compact"/>
        <w:numPr>
          <w:ilvl w:val="0"/>
          <w:numId w:val="1003"/>
        </w:numPr>
      </w:pPr>
      <w:r>
        <w:t xml:space="preserve">KURE-v1 은 자동확정 커버가 넓으나(46%) 그 버킷 정확도가 목표(90%) 미달(86.5%). BGE-M3 은 좁지만(26%) 97%.</w:t>
      </w:r>
    </w:p>
    <w:bookmarkEnd w:id="11"/>
    <w:bookmarkStart w:id="12" w:name="결정"/>
    <w:p>
      <w:pPr>
        <w:pStyle w:val="Heading1"/>
      </w:pPr>
      <w:r>
        <w:t xml:space="preserve">4. 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전체 성능 KURE-v1 과 동점, 자동확정 버킷이 90% 목표 상회, 이미 검증·문서화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키워드 + 임베딩 하이브리드 (채널 분리)</w:t>
            </w:r>
          </w:p>
        </w:tc>
        <w:tc>
          <w:tcPr/>
          <w:p>
            <w:pPr>
              <w:pStyle w:val="Compact"/>
            </w:pPr>
            <w:r>
              <w:t xml:space="preserve">§2: 임베딩이 키워드 압도, 채널 분리로 하이브리드 손실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(gpt-5-mini)</w:t>
            </w:r>
          </w:p>
        </w:tc>
        <w:tc>
          <w:tcPr/>
          <w:p>
            <w:pPr>
              <w:pStyle w:val="Compact"/>
            </w:pPr>
            <w:r>
              <w:t xml:space="preserve">§2: +26pt. 파이프라인의 핵심</w:t>
            </w:r>
          </w:p>
        </w:tc>
      </w:tr>
    </w:tbl>
    <w:bookmarkEnd w:id="12"/>
    <w:bookmarkStart w:id="13" w:name="재현-방법"/>
    <w:p>
      <w:pPr>
        <w:pStyle w:val="Heading1"/>
      </w:pPr>
      <w:r>
        <w:t xml:space="preserve">5. 재현 방법</w:t>
      </w:r>
    </w:p>
    <w:p>
      <w:pPr>
        <w:pStyle w:val="SourceCode"/>
      </w:pPr>
      <w:r>
        <w:rPr>
          <w:rStyle w:val="VerbatimChar"/>
        </w:rPr>
        <w:t xml:space="preserve">python business_matching/41_compare_embeddings.py \</w:t>
      </w:r>
      <w:r>
        <w:br/>
      </w:r>
      <w:r>
        <w:rPr>
          <w:rStyle w:val="VerbatimChar"/>
        </w:rPr>
        <w:t xml:space="preserve">  --models bge-m3,kure-v1,bge-m3-ko,ko-sroberta --gold business_matching/gold_set_v3.csv   # §1 (무료)</w:t>
      </w:r>
      <w:r>
        <w:br/>
      </w:r>
      <w:r>
        <w:rPr>
          <w:rStyle w:val="VerbatimChar"/>
        </w:rPr>
        <w:t xml:space="preserve">python business_matching/42_method_ablation.py --gold business_matching/gold_set_v3_sub90.csv  # §2 (무료)</w:t>
      </w:r>
      <w:r>
        <w:br/>
      </w:r>
      <w:r>
        <w:rPr>
          <w:rStyle w:val="VerbatimChar"/>
        </w:rPr>
        <w:t xml:space="preserve"># §3: .env EMBEDDING_MODEL 바꾸고 38_eval_pipeline.py 재실행 (~$1)</w:t>
      </w:r>
    </w:p>
    <w:p>
      <w:pPr>
        <w:pStyle w:val="FirstParagraph"/>
      </w:pPr>
      <w:r>
        <w:t xml:space="preserve">산출:</w:t>
      </w:r>
      <w:r>
        <w:t xml:space="preserve"> </w:t>
      </w:r>
      <w:r>
        <w:rPr>
          <w:rStyle w:val="VerbatimChar"/>
        </w:rPr>
        <w:t xml:space="preserve">data/outputs/embed_compare_*.json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method_ablation_*.json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eval_kure_v1_sub90.log</w:t>
      </w:r>
      <w:r>
        <w:t xml:space="preserve">.</w:t>
      </w:r>
    </w:p>
    <w:bookmarkEnd w:id="13"/>
    <w:bookmarkStart w:id="14" w:name="한계"/>
    <w:p>
      <w:pPr>
        <w:pStyle w:val="Heading1"/>
      </w:pPr>
      <w:r>
        <w:t xml:space="preserve">6. 한계</w:t>
      </w:r>
    </w:p>
    <w:p>
      <w:pPr>
        <w:pStyle w:val="Compact"/>
        <w:numPr>
          <w:ilvl w:val="0"/>
          <w:numId w:val="1004"/>
        </w:numPr>
      </w:pPr>
      <w:r>
        <w:t xml:space="preserve">§1·§3 표본 158/90건, 신뢰구간 ±약 10pt. 검정력 계산 아님.</w:t>
      </w:r>
    </w:p>
    <w:p>
      <w:pPr>
        <w:pStyle w:val="Compact"/>
        <w:numPr>
          <w:ilvl w:val="0"/>
          <w:numId w:val="1004"/>
        </w:numPr>
      </w:pPr>
      <w:r>
        <w:t xml:space="preserve">gpt-5-mini 만 사용 (예산 $5). gpt-5 full / 국산 LLM 비교 미실시.</w:t>
      </w:r>
    </w:p>
    <w:p>
      <w:pPr>
        <w:pStyle w:val="Compact"/>
        <w:numPr>
          <w:ilvl w:val="0"/>
          <w:numId w:val="1004"/>
        </w:numPr>
      </w:pPr>
      <w:r>
        <w:t xml:space="preserve">D안(LLM 구조화 후 검색, 재판정 없음) 미측정.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임베딩 모델 비교 · 방법 단계별 비교</dc:title>
  <dc:creator/>
  <dc:language>ko</dc:language>
  <cp:keywords/>
  <dcterms:created xsi:type="dcterms:W3CDTF">2026-09-10T23:52:29Z</dcterms:created>
  <dcterms:modified xsi:type="dcterms:W3CDTF">2026-09-10T23:52:29Z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물꼬 업종코드 매칭 — 개정 계획서 §6.4 / §10.5 · 2026-09-11</vt:lpwstr>
  </property>
</Properties>
</file>