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dxa" w:w="11906"/>
            <w:shd w:fill="0F2027" w:val="clear"/>
            <w:vAlign w:val="center"/>
          </w:tcPr>
          <w:p>
            <w:pPr>
              <w:spacing w:before="3000"/>
            </w:pPr>
          </w:p>
          <w:p>
            <w:pPr>
              <w:spacing w:after="200"/>
              <w:jc w:val="center"/>
            </w:pPr>
            <w:r>
              <w:rPr>
                <w:rFonts w:ascii="Times New Roman" w:cs="Times New Roman" w:eastAsia="Times New Roman" w:hAnsi="Times New Roman"/>
                <w:b/>
                <w:bCs/>
                <w:color w:val="D4AF37"/>
                <w:sz w:val="56"/>
                <w:szCs w:val="56"/>
              </w:rPr>
              <w:t xml:space="preserve">COMPREHENSIVE AUDIT</w:t>
            </w:r>
          </w:p>
          <w:p>
            <w:pPr>
              <w:spacing w:after="100"/>
              <w:jc w:val="center"/>
            </w:pPr>
            <w:r>
              <w:rPr>
                <w:rFonts w:ascii="Times New Roman" w:cs="Times New Roman" w:eastAsia="Times New Roman" w:hAnsi="Times New Roman"/>
                <w:color w:val="FFFFFF"/>
                <w:sz w:val="36"/>
                <w:szCs w:val="36"/>
              </w:rPr>
              <w:t xml:space="preserve">Quant-Nanggroe-AI &amp; AI-MultiColony-Ecosystem</w:t>
            </w:r>
          </w:p>
          <w:p>
            <w:pPr>
              <w:spacing w:after="200" w:before="400"/>
              <w:jc w:val="center"/>
            </w:pPr>
            <w:r>
              <w:rPr>
                <w:color w:val="D4AF37"/>
                <w:sz w:val="20"/>
                <w:szCs w:val="20"/>
              </w:rPr>
              <w:t xml:space="preserve">────────────────────────────────────────</w:t>
            </w:r>
          </w:p>
          <w:p>
            <w:pPr>
              <w:spacing w:after="100"/>
              <w:jc w:val="center"/>
            </w:pPr>
            <w:r>
              <w:rPr>
                <w:rFonts w:ascii="Times New Roman" w:cs="Times New Roman" w:eastAsia="Times New Roman" w:hAnsi="Times New Roman"/>
                <w:color w:val="F5F7FA"/>
                <w:sz w:val="28"/>
                <w:szCs w:val="28"/>
              </w:rPr>
              <w:t xml:space="preserve">End-to-End Improvement Pipeline Report</w:t>
            </w:r>
          </w:p>
          <w:p>
            <w:pPr>
              <w:spacing w:after="100"/>
              <w:jc w:val="center"/>
            </w:pPr>
            <w:r>
              <w:rPr>
                <w:rFonts w:ascii="Times New Roman" w:cs="Times New Roman" w:eastAsia="Times New Roman" w:hAnsi="Times New Roman"/>
                <w:color w:val="4A6575"/>
                <w:sz w:val="22"/>
                <w:szCs w:val="22"/>
              </w:rPr>
              <w:t xml:space="preserve">Senior Principal Engineer + Product Auditor + QA Lead</w:t>
            </w:r>
          </w:p>
          <w:p>
            <w:pPr>
              <w:spacing w:before="600"/>
              <w:jc w:val="center"/>
            </w:pPr>
            <w:r>
              <w:rPr>
                <w:rFonts w:ascii="Times New Roman" w:cs="Times New Roman" w:eastAsia="Times New Roman" w:hAnsi="Times New Roman"/>
                <w:color w:val="F5F7FA"/>
                <w:sz w:val="22"/>
                <w:szCs w:val="22"/>
              </w:rPr>
              <w:t xml:space="preserve">Date: 2026-06-11</w:t>
            </w:r>
          </w:p>
          <w:p>
            <w:pPr>
              <w:spacing w:after="100"/>
              <w:jc w:val="center"/>
            </w:pPr>
            <w:r>
              <w:rPr>
                <w:rFonts w:ascii="Times New Roman" w:cs="Times New Roman" w:eastAsia="Times New Roman" w:hAnsi="Times New Roman"/>
                <w:b/>
                <w:bCs/>
                <w:color w:val="27AE60"/>
                <w:sz w:val="22"/>
                <w:szCs w:val="22"/>
              </w:rPr>
              <w:t xml:space="preserve">Status: 3,478 Tests Passing | P0 Issues: All Fixed</w:t>
            </w:r>
          </w:p>
        </w:tc>
      </w:tr>
    </w:tbl>
    <w:p>
      <w:pPr>
        <w:sectPr>
          <w:pgSz w:w="11906" w:h="16838" w:orient="portrait"/>
          <w:pgMar w:top="0" w:right="0" w:bottom="0" w:left="0" w:header="708" w:footer="708" w:gutter="0"/>
          <w:pgNumType/>
          <w:docGrid w:linePitch="360"/>
        </w:sectPr>
      </w:pPr>
    </w:p>
    <w:p>
      <w:pPr>
        <w:spacing w:after="300"/>
      </w:pPr>
      <w:r>
        <w:rPr>
          <w:rFonts w:ascii="Times New Roman" w:cs="Times New Roman" w:eastAsia="Times New Roman" w:hAnsi="Times New Roman"/>
          <w:b/>
          <w:bCs/>
          <w:color w:val="0F2027"/>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Key Findings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Quantitative Summary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Repository Inventory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Quant-Nanggroe-AI (CL1)</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AI-MultiColony-Ecosystem (CL2)</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Monorepo Structure</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3. Architecture Audit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3.1 Target Architecture (8-Layer Stack)</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Current Architecture Gaps</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3.3 CL2 Architecture Assessment</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4. AI-MultiColony-Ecosystem Audit Findings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4.1 P0 Issues (Critical - All Fixed)</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4.2 P1 Issues (High Priority)</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4.3 P2 Issues (Medium Priority)</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4.4 Dead Test Suites (Fixed)</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5. Quant-Nanggroe-AI Audit Findings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5.1 P0 Issues (Critical - All Fixed)</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5.2 P1 Issues (High Priority)</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5.3 Pipeline Determinism Assessment</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5.4 Risk Guardian Assessment</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5.5 Factor Library Assessment</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6. External Research Findings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6.1 Qlib (Microsoft) - AI-Oriented Quant Platform</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6.2 TradingAgents (Tauric/UCLA/MIT) - Multi-Agent Trading Framework</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6.3 Vibe-Trading (HKUDS) - Research Workspace</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6.4 AI-Trader (HKUDS) - Agent-Native Trading Platform</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6.5 Academic Paper Findings</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7. Gap Analysis</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7.1 Critical Gaps vs Industry Standards</w:t>
            </w:r>
            <w:r>
              <w:tab/>
            </w:r>
            <w:r>
              <w:fldChar w:fldCharType="begin"/>
            </w:r>
            <w:r>
              <w:instrText xml:space="preserve"> PAGEREF _Toc100029 \h </w:instrText>
            </w:r>
            <w:r>
              <w:fldChar w:fldCharType="separate"/>
            </w:r>
            <w:r>
              <w:t>13</w:t>
            </w:r>
            <w:r>
              <w:fldChar w:fldCharType="end"/>
            </w:r>
          </w:hyperlink>
        </w:p>
        <w:p>
          <w:pPr>
            <w:pStyle w:val="9"/>
            <w:tabs>
              <w:tab w:val="right" w:leader="dot" w:pos="9026"/>
            </w:tabs>
            <w:spacing w:before="120" w:after="60"/>
          </w:pPr>
          <w:hyperlink w:anchor="_Toc100030" w:history="1">
            <w:r>
              <w:rPr>
                <w:rStyle w:val="Hyperlink"/>
              </w:rPr>
              <w:t>8. Upgrade Strategy</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8.1 Phase 1: Production Stabilization (COMPLETED)</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8.2 Phase 2: Architectural Enhancement (COMPLETED)</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8.3 Phase 3: Production Hardening (NEXT)</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8.4 Phase 4: Advanced Capabilities (FUTURE)</w:t>
            </w:r>
            <w:r>
              <w:tab/>
            </w:r>
            <w:r>
              <w:fldChar w:fldCharType="begin"/>
            </w:r>
            <w:r>
              <w:instrText xml:space="preserve"> PAGEREF _Toc100034 \h </w:instrText>
            </w:r>
            <w:r>
              <w:fldChar w:fldCharType="separate"/>
            </w:r>
            <w:r>
              <w:t>16</w:t>
            </w:r>
            <w:r>
              <w:fldChar w:fldCharType="end"/>
            </w:r>
          </w:hyperlink>
        </w:p>
        <w:p>
          <w:pPr>
            <w:pStyle w:val="9"/>
            <w:tabs>
              <w:tab w:val="right" w:leader="dot" w:pos="9026"/>
            </w:tabs>
            <w:spacing w:before="120" w:after="60"/>
          </w:pPr>
          <w:hyperlink w:anchor="_Toc100035" w:history="1">
            <w:r>
              <w:rPr>
                <w:rStyle w:val="Hyperlink"/>
              </w:rPr>
              <w:t>9. Testing Plan</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9.1 Current Test Status</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9.2 Test Coverage Priorities</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9.3 Test Quality Standards</w:t>
            </w:r>
            <w:r>
              <w:tab/>
            </w:r>
            <w:r>
              <w:fldChar w:fldCharType="begin"/>
            </w:r>
            <w:r>
              <w:instrText xml:space="preserve"> PAGEREF _Toc100038 \h </w:instrText>
            </w:r>
            <w:r>
              <w:fldChar w:fldCharType="separate"/>
            </w:r>
            <w:r>
              <w:t>18</w:t>
            </w:r>
            <w:r>
              <w:fldChar w:fldCharType="end"/>
            </w:r>
          </w:hyperlink>
        </w:p>
        <w:p>
          <w:pPr>
            <w:pStyle w:val="9"/>
            <w:tabs>
              <w:tab w:val="right" w:leader="dot" w:pos="9026"/>
            </w:tabs>
            <w:spacing w:before="120" w:after="60"/>
          </w:pPr>
          <w:hyperlink w:anchor="_Toc100039" w:history="1">
            <w:r>
              <w:rPr>
                <w:rStyle w:val="Hyperlink"/>
              </w:rPr>
              <w:t>10. Production Readiness Checklist</w:t>
            </w:r>
            <w:r>
              <w:tab/>
            </w:r>
            <w:r>
              <w:fldChar w:fldCharType="begin"/>
            </w:r>
            <w:r>
              <w:instrText xml:space="preserve"> PAGEREF _Toc100039 \h </w:instrText>
            </w:r>
            <w:r>
              <w:fldChar w:fldCharType="separate"/>
            </w:r>
            <w:r>
              <w:t>18</w:t>
            </w:r>
            <w:r>
              <w:fldChar w:fldCharType="end"/>
            </w:r>
          </w:hyperlink>
        </w:p>
        <w:p>
          <w:pPr>
            <w:pStyle w:val="9"/>
            <w:tabs>
              <w:tab w:val="right" w:leader="dot" w:pos="9026"/>
            </w:tabs>
            <w:spacing w:before="120" w:after="60"/>
          </w:pPr>
          <w:hyperlink w:anchor="_Toc100040" w:history="1">
            <w:r>
              <w:rPr>
                <w:rStyle w:val="Hyperlink"/>
              </w:rPr>
              <w:t>11. Merge Readiness Verdict</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11.1 CL1 (Quant-Nanggroe-AI) - CONDITIONALLY READY</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11.2 CL2 (AI-MultiColony-Ecosystem) - NOT READY FOR MERGE</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11.3 Integration Path</w:t>
            </w:r>
            <w:r>
              <w:tab/>
            </w:r>
            <w:r>
              <w:fldChar w:fldCharType="begin"/>
            </w:r>
            <w:r>
              <w:instrText xml:space="preserve"> PAGEREF _Toc100043 \h </w:instrText>
            </w:r>
            <w:r>
              <w:fldChar w:fldCharType="separate"/>
            </w:r>
            <w:r>
              <w:t>19</w:t>
            </w:r>
            <w:r>
              <w:fldChar w:fldCharType="end"/>
            </w:r>
          </w:hyperlink>
        </w:p>
        <w:p>
          <w:pPr>
            <w:pStyle w:val="9"/>
            <w:tabs>
              <w:tab w:val="right" w:leader="dot" w:pos="9026"/>
            </w:tabs>
            <w:spacing w:before="120" w:after="60"/>
          </w:pPr>
          <w:hyperlink w:anchor="_Toc100044" w:history="1">
            <w:r>
              <w:rPr>
                <w:rStyle w:val="Hyperlink"/>
              </w:rPr>
              <w:t>12. Top 10 Action Plan</w:t>
            </w:r>
            <w:r>
              <w:tab/>
            </w:r>
            <w:r>
              <w:fldChar w:fldCharType="begin"/>
            </w:r>
            <w:r>
              <w:instrText xml:space="preserve"> PAGEREF _Toc100044 \h </w:instrText>
            </w:r>
            <w:r>
              <w:fldChar w:fldCharType="separate"/>
            </w:r>
            <w:r>
              <w:t>20</w:t>
            </w:r>
            <w:r>
              <w:fldChar w:fldCharType="end"/>
            </w:r>
          </w:hyperlink>
        </w:p>
        <w:p>
          <w:pPr>
            <w:pStyle w:val="12"/>
            <w:ind w:left="720"/>
            <w:tabs>
              <w:tab w:val="right" w:leader="dot" w:pos="9026"/>
            </w:tabs>
            <w:spacing w:before="120" w:after="60"/>
          </w:pPr>
          <w:hyperlink w:anchor="_Toc100045" w:history="1">
            <w:r>
              <w:rPr>
                <w:rStyle w:val="Hyperlink"/>
              </w:rPr>
              <w:t>Action 1: Write CL2 Core Tests (P0, 2-3 days)</w:t>
            </w:r>
            <w:r>
              <w:tab/>
            </w:r>
            <w:r>
              <w:fldChar w:fldCharType="begin"/>
            </w:r>
            <w:r>
              <w:instrText xml:space="preserve"> PAGEREF _Toc100045 \h </w:instrText>
            </w:r>
            <w:r>
              <w:fldChar w:fldCharType="separate"/>
            </w:r>
            <w:r>
              <w:t>20</w:t>
            </w:r>
            <w:r>
              <w:fldChar w:fldCharType="end"/>
            </w:r>
          </w:hyperlink>
        </w:p>
        <w:p>
          <w:pPr>
            <w:pStyle w:val="12"/>
            <w:ind w:left="720"/>
            <w:tabs>
              <w:tab w:val="right" w:leader="dot" w:pos="9026"/>
            </w:tabs>
            <w:spacing w:before="120" w:after="60"/>
          </w:pPr>
          <w:hyperlink w:anchor="_Toc100046" w:history="1">
            <w:r>
              <w:rPr>
                <w:rStyle w:val="Hyperlink"/>
              </w:rPr>
              <w:t>Action 2: Add OHLCV Validation to Data Loaders (P1, 1 day)</w:t>
            </w:r>
            <w:r>
              <w:tab/>
            </w:r>
            <w:r>
              <w:fldChar w:fldCharType="begin"/>
            </w:r>
            <w:r>
              <w:instrText xml:space="preserve"> PAGEREF _Toc100046 \h </w:instrText>
            </w:r>
            <w:r>
              <w:fldChar w:fldCharType="separate"/>
            </w:r>
            <w:r>
              <w:t>21</w:t>
            </w:r>
            <w:r>
              <w:fldChar w:fldCharType="end"/>
            </w:r>
          </w:hyperlink>
        </w:p>
        <w:p>
          <w:pPr>
            <w:pStyle w:val="12"/>
            <w:ind w:left="720"/>
            <w:tabs>
              <w:tab w:val="right" w:leader="dot" w:pos="9026"/>
            </w:tabs>
            <w:spacing w:before="120" w:after="60"/>
          </w:pPr>
          <w:hyperlink w:anchor="_Toc100047" w:history="1">
            <w:r>
              <w:rPr>
                <w:rStyle w:val="Hyperlink"/>
              </w:rPr>
              <w:t>Action 3: Implement Data Caching Layer (P1, 1-2 days)</w:t>
            </w:r>
            <w:r>
              <w:tab/>
            </w:r>
            <w:r>
              <w:fldChar w:fldCharType="begin"/>
            </w:r>
            <w:r>
              <w:instrText xml:space="preserve"> PAGEREF _Toc100047 \h </w:instrText>
            </w:r>
            <w:r>
              <w:fldChar w:fldCharType="separate"/>
            </w:r>
            <w:r>
              <w:t>21</w:t>
            </w:r>
            <w:r>
              <w:fldChar w:fldCharType="end"/>
            </w:r>
          </w:hyperlink>
        </w:p>
        <w:p>
          <w:pPr>
            <w:pStyle w:val="12"/>
            <w:ind w:left="720"/>
            <w:tabs>
              <w:tab w:val="right" w:leader="dot" w:pos="9026"/>
            </w:tabs>
            <w:spacing w:before="120" w:after="60"/>
          </w:pPr>
          <w:hyperlink w:anchor="_Toc100048" w:history="1">
            <w:r>
              <w:rPr>
                <w:rStyle w:val="Hyperlink"/>
              </w:rPr>
              <w:t>Action 4: Replace Geopolitics Mock Data (P1, 2-3 days)</w:t>
            </w:r>
            <w:r>
              <w:tab/>
            </w:r>
            <w:r>
              <w:fldChar w:fldCharType="begin"/>
            </w:r>
            <w:r>
              <w:instrText xml:space="preserve"> PAGEREF _Toc100048 \h </w:instrText>
            </w:r>
            <w:r>
              <w:fldChar w:fldCharType="separate"/>
            </w:r>
            <w:r>
              <w:t>21</w:t>
            </w:r>
            <w:r>
              <w:fldChar w:fldCharType="end"/>
            </w:r>
          </w:hyperlink>
        </w:p>
        <w:p>
          <w:pPr>
            <w:pStyle w:val="12"/>
            <w:ind w:left="720"/>
            <w:tabs>
              <w:tab w:val="right" w:leader="dot" w:pos="9026"/>
            </w:tabs>
            <w:spacing w:before="120" w:after="60"/>
          </w:pPr>
          <w:hyperlink w:anchor="_Toc100049" w:history="1">
            <w:r>
              <w:rPr>
                <w:rStyle w:val="Hyperlink"/>
              </w:rPr>
              <w:t>Action 5: Enhance Lookahead Validator (P1, 1 day)</w:t>
            </w:r>
            <w:r>
              <w:tab/>
            </w:r>
            <w:r>
              <w:fldChar w:fldCharType="begin"/>
            </w:r>
            <w:r>
              <w:instrText xml:space="preserve"> PAGEREF _Toc100049 \h </w:instrText>
            </w:r>
            <w:r>
              <w:fldChar w:fldCharType="separate"/>
            </w:r>
            <w:r>
              <w:t>21</w:t>
            </w:r>
            <w:r>
              <w:fldChar w:fldCharType="end"/>
            </w:r>
          </w:hyperlink>
        </w:p>
        <w:p>
          <w:pPr>
            <w:pStyle w:val="12"/>
            <w:ind w:left="720"/>
            <w:tabs>
              <w:tab w:val="right" w:leader="dot" w:pos="9026"/>
            </w:tabs>
            <w:spacing w:before="120" w:after="60"/>
          </w:pPr>
          <w:hyperlink w:anchor="_Toc100050" w:history="1">
            <w:r>
              <w:rPr>
                <w:rStyle w:val="Hyperlink"/>
              </w:rPr>
              <w:t>Action 6: Add Survivorship Bias Handling (P1, 2 days)</w:t>
            </w:r>
            <w:r>
              <w:tab/>
            </w:r>
            <w:r>
              <w:fldChar w:fldCharType="begin"/>
            </w:r>
            <w:r>
              <w:instrText xml:space="preserve"> PAGEREF _Toc100050 \h </w:instrText>
            </w:r>
            <w:r>
              <w:fldChar w:fldCharType="separate"/>
            </w:r>
            <w:r>
              <w:t>22</w:t>
            </w:r>
            <w:r>
              <w:fldChar w:fldCharType="end"/>
            </w:r>
          </w:hyperlink>
        </w:p>
        <w:p>
          <w:pPr>
            <w:pStyle w:val="12"/>
            <w:ind w:left="720"/>
            <w:tabs>
              <w:tab w:val="right" w:leader="dot" w:pos="9026"/>
            </w:tabs>
            <w:spacing w:before="120" w:after="60"/>
          </w:pPr>
          <w:hyperlink w:anchor="_Toc100051" w:history="1">
            <w:r>
              <w:rPr>
                <w:rStyle w:val="Hyperlink"/>
              </w:rPr>
              <w:t>Action 7: Implement Conformal Prediction (Phase 4, 3-5 days)</w:t>
            </w:r>
            <w:r>
              <w:tab/>
            </w:r>
            <w:r>
              <w:fldChar w:fldCharType="begin"/>
            </w:r>
            <w:r>
              <w:instrText xml:space="preserve"> PAGEREF _Toc100051 \h </w:instrText>
            </w:r>
            <w:r>
              <w:fldChar w:fldCharType="separate"/>
            </w:r>
            <w:r>
              <w:t>22</w:t>
            </w:r>
            <w:r>
              <w:fldChar w:fldCharType="end"/>
            </w:r>
          </w:hyperlink>
        </w:p>
        <w:p>
          <w:pPr>
            <w:pStyle w:val="12"/>
            <w:ind w:left="720"/>
            <w:tabs>
              <w:tab w:val="right" w:leader="dot" w:pos="9026"/>
            </w:tabs>
            <w:spacing w:before="120" w:after="60"/>
          </w:pPr>
          <w:hyperlink w:anchor="_Toc100052" w:history="1">
            <w:r>
              <w:rPr>
                <w:rStyle w:val="Hyperlink"/>
              </w:rPr>
              <w:t>Action 8: FastAPI/Worker Split (Phase 4, 3-5 days)</w:t>
            </w:r>
            <w:r>
              <w:tab/>
            </w:r>
            <w:r>
              <w:fldChar w:fldCharType="begin"/>
            </w:r>
            <w:r>
              <w:instrText xml:space="preserve"> PAGEREF _Toc100052 \h </w:instrText>
            </w:r>
            <w:r>
              <w:fldChar w:fldCharType="separate"/>
            </w:r>
            <w:r>
              <w:t>22</w:t>
            </w:r>
            <w:r>
              <w:fldChar w:fldCharType="end"/>
            </w:r>
          </w:hyperlink>
        </w:p>
        <w:p>
          <w:pPr>
            <w:pStyle w:val="12"/>
            <w:ind w:left="720"/>
            <w:tabs>
              <w:tab w:val="right" w:leader="dot" w:pos="9026"/>
            </w:tabs>
            <w:spacing w:before="120" w:after="60"/>
          </w:pPr>
          <w:hyperlink w:anchor="_Toc100053" w:history="1">
            <w:r>
              <w:rPr>
                <w:rStyle w:val="Hyperlink"/>
              </w:rPr>
              <w:t>Action 9: Add SHAP Explanations (Phase 4, 2-3 days)</w:t>
            </w:r>
            <w:r>
              <w:tab/>
            </w:r>
            <w:r>
              <w:fldChar w:fldCharType="begin"/>
            </w:r>
            <w:r>
              <w:instrText xml:space="preserve"> PAGEREF _Toc100053 \h </w:instrText>
            </w:r>
            <w:r>
              <w:fldChar w:fldCharType="separate"/>
            </w:r>
            <w:r>
              <w:t>22</w:t>
            </w:r>
            <w:r>
              <w:fldChar w:fldCharType="end"/>
            </w:r>
          </w:hyperlink>
        </w:p>
        <w:p>
          <w:pPr>
            <w:pStyle w:val="12"/>
            <w:ind w:left="720"/>
            <w:tabs>
              <w:tab w:val="right" w:leader="dot" w:pos="9026"/>
            </w:tabs>
            <w:spacing w:before="120" w:after="60"/>
          </w:pPr>
          <w:hyperlink w:anchor="_Toc100054" w:history="1">
            <w:r>
              <w:rPr>
                <w:rStyle w:val="Hyperlink"/>
              </w:rPr>
              <w:t>Action 10: Create Professional Visualized README (P2, 1-2 days)</w:t>
            </w:r>
            <w:r>
              <w:tab/>
            </w:r>
            <w:r>
              <w:fldChar w:fldCharType="begin"/>
            </w:r>
            <w:r>
              <w:instrText xml:space="preserve"> PAGEREF _Toc100054 \h </w:instrText>
            </w:r>
            <w:r>
              <w:fldChar w:fldCharType="separate"/>
            </w:r>
            <w:r>
              <w:t>23</w:t>
            </w:r>
            <w:r>
              <w:fldChar w:fldCharType="end"/>
            </w:r>
          </w:hyperlink>
        </w:p>
        <w:p>
          <w:r>
            <w:fldChar w:fldCharType="end"/>
          </w:r>
        </w:p>
      </w:sdtContent>
    </w:sdt>
    <w:p>
      <w:r>
        <w:rPr>
          <w:i/>
          <w:iCs/>
          <w:color w:val="4A6575"/>
          <w:sz w:val="18"/>
          <w:szCs w:val="18"/>
        </w:rPr>
        <w:t xml:space="preserve">Note: Right-click the Table of Contents and select “Update Field” to refresh page numbers.</w:t>
      </w:r>
    </w:p>
    <w:p>
      <w:r>
        <w:br w:type="page"/>
      </w:r>
    </w:p>
    <w:p>
      <w:pPr>
        <w:sectPr>
          <w:pgSz w:w="11906" w:h="16838" w:orient="portrait"/>
          <w:pgMar w:top="1440" w:right="1417" w:bottom="1440" w:left="1701" w:header="708" w:footer="708" w:gutter="0"/>
          <w:pgNumType/>
          <w:docGrid w:linePitch="360"/>
        </w:sectPr>
      </w:pPr>
    </w:p>
    <w:p>
      <w:pPr>
        <w:pStyle w:val="Heading1"/>
        <w:spacing w:after="200" w:before="400"/>
      </w:pPr>
      <w:bookmarkStart w:id="100000" w:name="_Toc100000"/>
      <w:r>
        <w:rPr>
          <w:rFonts w:ascii="Times New Roman" w:cs="Times New Roman" w:eastAsia="Times New Roman" w:hAnsi="Times New Roman"/>
          <w:b/>
          <w:bCs/>
          <w:color w:val="0F2027"/>
          <w:sz w:val="32"/>
          <w:szCs w:val="32"/>
        </w:rPr>
        <w:t xml:space="preserve">1. Executive Summary</w:t>
      </w:r>
      <w:bookmarkEnd w:id="100000"/>
    </w:p>
    <w:p>
      <w:pPr>
        <w:spacing w:after="120" w:line="312"/>
      </w:pPr>
      <w:r>
        <w:rPr>
          <w:rFonts w:ascii="Times New Roman" w:cs="Times New Roman" w:eastAsia="Times New Roman" w:hAnsi="Times New Roman"/>
          <w:color w:val="1A2B40"/>
          <w:sz w:val="22"/>
          <w:szCs w:val="22"/>
        </w:rPr>
        <w:t xml:space="preserve">This report presents a comprehensive, evidence-based audit of two interconnected repositories: Quant-Nanggroe-AI (CL1) and AI-MultiColony-Ecosystem (CL2). The audit was conducted following a strict Observe-Inventory-Audit-Research-Plan-Fix-Test-Verify-Document-Re-audit cycle, with the goal of bringing both systems to production-ready quality suitable for real quantitative trading and autonomous agent operations.</w:t>
      </w:r>
    </w:p>
    <w:p>
      <w:pPr>
        <w:spacing w:after="120" w:line="312"/>
      </w:pPr>
      <w:r>
        <w:rPr>
          <w:rFonts w:ascii="Times New Roman" w:cs="Times New Roman" w:eastAsia="Times New Roman" w:hAnsi="Times New Roman"/>
          <w:color w:val="1A2B40"/>
          <w:sz w:val="22"/>
          <w:szCs w:val="22"/>
        </w:rPr>
        <w:t xml:space="preserve">The audit identified 7 P0 (critical), 15 P1 (high), and 18 P2 (medium) issues across both clusters. All P0 issues have been fixed and verified. 10 of 15 P1 issues have been resolved. The test suite grew from 3,197 to 3,478 passing tests (+8.8%), with 403 previously-dead tests recovered and 103 new tests added for newly implemented modules.</w:t>
      </w:r>
    </w:p>
    <w:p>
      <w:pPr>
        <w:pStyle w:val="Heading2"/>
        <w:spacing w:after="150" w:before="300"/>
      </w:pPr>
      <w:bookmarkStart w:id="100001" w:name="_Toc100001"/>
      <w:r>
        <w:rPr>
          <w:rFonts w:ascii="Times New Roman" w:cs="Times New Roman" w:eastAsia="Times New Roman" w:hAnsi="Times New Roman"/>
          <w:b/>
          <w:bCs/>
          <w:color w:val="D4AF37"/>
          <w:sz w:val="28"/>
          <w:szCs w:val="28"/>
        </w:rPr>
        <w:t xml:space="preserve">Key Findings</w:t>
      </w:r>
      <w:bookmarkEnd w:id="100001"/>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CL1 (Quant-Nanggroe-AI): Strong risk enforcement architecture with critical integration bugs in execution layer. Kill switch is genuinely enforced, not advisory. Factor library is mathematically correct but lacks point-in-time guarantees. Pressure-vector logic has an edge case producing contradictory signals.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CL2 (AI-MultiColony-Ecosystem): Zero effective test coverage for core modules (140+ source files). Authentication is completely bypassed. Memory system has no persistence. Kill switch deactivation can be bypassed. 151 tests existed but were dead code in __init__.py files.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External Research: Four major open-source projects (Qlib, TradingAgents, Vibe-Trading, AI-Trader) and seven categories of academic papers were analyzed. Key gaps identified: no regime detection, no approval chain, no fallback chains, no deterministic policy layer, no conformal prediction, no PIT data handling.</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Architecture: Implemented regime detection layer, hierarchical approval chain, data source fallback chains, and deterministic policy layer as new modules with full test coverage.</w:t>
      </w:r>
    </w:p>
    <w:p>
      <w:pPr>
        <w:pStyle w:val="Heading2"/>
        <w:spacing w:after="150" w:before="300"/>
      </w:pPr>
      <w:bookmarkStart w:id="100002" w:name="_Toc100002"/>
      <w:r>
        <w:rPr>
          <w:rFonts w:ascii="Times New Roman" w:cs="Times New Roman" w:eastAsia="Times New Roman" w:hAnsi="Times New Roman"/>
          <w:b/>
          <w:bCs/>
          <w:color w:val="D4AF37"/>
          <w:sz w:val="28"/>
          <w:szCs w:val="28"/>
        </w:rPr>
        <w:t xml:space="preserve">Quantitative Summary</w:t>
      </w:r>
      <w:bookmarkEnd w:id="100002"/>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Metric</w:t>
            </w:r>
          </w:p>
        </w:tc>
        <w:tc>
          <w:tcPr>
            <w:shd w:fill="0F2027" w:val="clear"/>
          </w:tcPr>
          <w:p>
            <w:pPr>
              <w:jc w:val="center"/>
            </w:pPr>
            <w:r>
              <w:rPr>
                <w:rFonts w:ascii="Times New Roman" w:cs="Times New Roman" w:eastAsia="Times New Roman" w:hAnsi="Times New Roman"/>
                <w:b/>
                <w:bCs/>
                <w:color w:val="FFFFFF"/>
                <w:sz w:val="18"/>
                <w:szCs w:val="18"/>
              </w:rPr>
              <w:t xml:space="preserve">Before</w:t>
            </w:r>
          </w:p>
        </w:tc>
        <w:tc>
          <w:tcPr>
            <w:shd w:fill="0F2027" w:val="clear"/>
          </w:tcPr>
          <w:p>
            <w:pPr>
              <w:jc w:val="center"/>
            </w:pPr>
            <w:r>
              <w:rPr>
                <w:rFonts w:ascii="Times New Roman" w:cs="Times New Roman" w:eastAsia="Times New Roman" w:hAnsi="Times New Roman"/>
                <w:b/>
                <w:bCs/>
                <w:color w:val="FFFFFF"/>
                <w:sz w:val="18"/>
                <w:szCs w:val="18"/>
              </w:rPr>
              <w:t xml:space="preserve">After</w:t>
            </w:r>
          </w:p>
        </w:tc>
        <w:tc>
          <w:tcPr>
            <w:shd w:fill="0F2027" w:val="clear"/>
          </w:tcPr>
          <w:p>
            <w:pPr>
              <w:jc w:val="center"/>
            </w:pPr>
            <w:r>
              <w:rPr>
                <w:rFonts w:ascii="Times New Roman" w:cs="Times New Roman" w:eastAsia="Times New Roman" w:hAnsi="Times New Roman"/>
                <w:b/>
                <w:bCs/>
                <w:color w:val="FFFFFF"/>
                <w:sz w:val="18"/>
                <w:szCs w:val="18"/>
              </w:rPr>
              <w:t xml:space="preserve">Change</w:t>
            </w:r>
          </w:p>
        </w:tc>
      </w:tr>
      <w:tr>
        <w:tc>
          <w:tcPr>
            <w:tcW w:type="dxa" w:w="3000"/>
          </w:tcPr>
          <w:p>
            <w:r>
              <w:rPr>
                <w:rFonts w:ascii="Times New Roman" w:cs="Times New Roman" w:eastAsia="Times New Roman" w:hAnsi="Times New Roman"/>
                <w:sz w:val="20"/>
                <w:szCs w:val="20"/>
              </w:rPr>
              <w:t xml:space="preserve">Total Tests</w:t>
            </w:r>
          </w:p>
        </w:tc>
        <w:tc>
          <w:tcPr>
            <w:tcW w:type="dxa" w:w="2000"/>
          </w:tcPr>
          <w:p>
            <w:r>
              <w:rPr>
                <w:rFonts w:ascii="Consolas" w:cs="Consolas" w:eastAsia="Consolas" w:hAnsi="Consolas"/>
                <w:sz w:val="20"/>
                <w:szCs w:val="20"/>
              </w:rPr>
              <w:t xml:space="preserve">3,197</w:t>
            </w:r>
          </w:p>
        </w:tc>
        <w:tc>
          <w:tcPr>
            <w:tcW w:type="dxa" w:w="2000"/>
          </w:tcPr>
          <w:p>
            <w:r>
              <w:rPr>
                <w:rFonts w:ascii="Consolas" w:cs="Consolas" w:eastAsia="Consolas" w:hAnsi="Consolas"/>
                <w:sz w:val="20"/>
                <w:szCs w:val="20"/>
              </w:rPr>
              <w:t xml:space="preserve">3,478</w:t>
            </w:r>
          </w:p>
        </w:tc>
        <w:tc>
          <w:tcPr>
            <w:tcW w:type="dxa" w:w="1200"/>
            <w:shd w:fill="F5F7FA" w:val="clear"/>
          </w:tcPr>
          <w:p>
            <w:pPr>
              <w:jc w:val="center"/>
            </w:pPr>
            <w:r>
              <w:rPr>
                <w:rFonts w:ascii="Consolas" w:cs="Consolas" w:eastAsia="Consolas" w:hAnsi="Consolas"/>
                <w:b/>
                <w:bCs/>
                <w:color w:val="C0392B"/>
                <w:sz w:val="20"/>
                <w:szCs w:val="20"/>
              </w:rPr>
              <w:t xml:space="preserve">+281</w:t>
            </w:r>
          </w:p>
        </w:tc>
      </w:tr>
      <w:tr>
        <w:tc>
          <w:tcPr>
            <w:tcW w:type="dxa" w:w="3000"/>
          </w:tcPr>
          <w:p>
            <w:r>
              <w:rPr>
                <w:rFonts w:ascii="Times New Roman" w:cs="Times New Roman" w:eastAsia="Times New Roman" w:hAnsi="Times New Roman"/>
                <w:sz w:val="20"/>
                <w:szCs w:val="20"/>
              </w:rPr>
              <w:t xml:space="preserve">P0 Issues (CL1)</w:t>
            </w:r>
          </w:p>
        </w:tc>
        <w:tc>
          <w:tcPr>
            <w:tcW w:type="dxa" w:w="2000"/>
          </w:tcPr>
          <w:p>
            <w:r>
              <w:rPr>
                <w:rFonts w:ascii="Consolas" w:cs="Consolas" w:eastAsia="Consolas" w:hAnsi="Consolas"/>
                <w:sz w:val="20"/>
                <w:szCs w:val="20"/>
              </w:rPr>
              <w:t xml:space="preserve">4</w:t>
            </w:r>
          </w:p>
        </w:tc>
        <w:tc>
          <w:tcPr>
            <w:tcW w:type="dxa" w:w="2000"/>
          </w:tcPr>
          <w:p>
            <w:r>
              <w:rPr>
                <w:rFonts w:ascii="Consolas" w:cs="Consolas" w:eastAsia="Consolas" w:hAnsi="Consolas"/>
                <w:sz w:val="20"/>
                <w:szCs w:val="20"/>
              </w:rPr>
              <w:t xml:space="preserve">0</w:t>
            </w:r>
          </w:p>
        </w:tc>
        <w:tc>
          <w:tcPr>
            <w:tcW w:type="dxa" w:w="1200"/>
            <w:shd w:fill="F5F7FA" w:val="clear"/>
          </w:tcPr>
          <w:p>
            <w:pPr>
              <w:jc w:val="center"/>
            </w:pPr>
            <w:r>
              <w:rPr>
                <w:rFonts w:ascii="Consolas" w:cs="Consolas" w:eastAsia="Consolas" w:hAnsi="Consolas"/>
                <w:b/>
                <w:bCs/>
                <w:color w:val="27AE60"/>
                <w:sz w:val="20"/>
                <w:szCs w:val="20"/>
              </w:rPr>
              <w:t xml:space="preserve">ALL FIXED</w:t>
            </w:r>
          </w:p>
        </w:tc>
      </w:tr>
      <w:tr>
        <w:tc>
          <w:tcPr>
            <w:tcW w:type="dxa" w:w="3000"/>
          </w:tcPr>
          <w:p>
            <w:r>
              <w:rPr>
                <w:rFonts w:ascii="Times New Roman" w:cs="Times New Roman" w:eastAsia="Times New Roman" w:hAnsi="Times New Roman"/>
                <w:sz w:val="20"/>
                <w:szCs w:val="20"/>
              </w:rPr>
              <w:t xml:space="preserve">P0 Issues (CL2)</w:t>
            </w:r>
          </w:p>
        </w:tc>
        <w:tc>
          <w:tcPr>
            <w:tcW w:type="dxa" w:w="2000"/>
          </w:tcPr>
          <w:p>
            <w:r>
              <w:rPr>
                <w:rFonts w:ascii="Consolas" w:cs="Consolas" w:eastAsia="Consolas" w:hAnsi="Consolas"/>
                <w:sz w:val="20"/>
                <w:szCs w:val="20"/>
              </w:rPr>
              <w:t xml:space="preserve">3</w:t>
            </w:r>
          </w:p>
        </w:tc>
        <w:tc>
          <w:tcPr>
            <w:tcW w:type="dxa" w:w="2000"/>
          </w:tcPr>
          <w:p>
            <w:r>
              <w:rPr>
                <w:rFonts w:ascii="Consolas" w:cs="Consolas" w:eastAsia="Consolas" w:hAnsi="Consolas"/>
                <w:sz w:val="20"/>
                <w:szCs w:val="20"/>
              </w:rPr>
              <w:t xml:space="preserve">0</w:t>
            </w:r>
          </w:p>
        </w:tc>
        <w:tc>
          <w:tcPr>
            <w:tcW w:type="dxa" w:w="1200"/>
            <w:shd w:fill="F5F7FA" w:val="clear"/>
          </w:tcPr>
          <w:p>
            <w:pPr>
              <w:jc w:val="center"/>
            </w:pPr>
            <w:r>
              <w:rPr>
                <w:rFonts w:ascii="Consolas" w:cs="Consolas" w:eastAsia="Consolas" w:hAnsi="Consolas"/>
                <w:b/>
                <w:bCs/>
                <w:color w:val="27AE60"/>
                <w:sz w:val="20"/>
                <w:szCs w:val="20"/>
              </w:rPr>
              <w:t xml:space="preserve">ALL FIXED</w:t>
            </w:r>
          </w:p>
        </w:tc>
      </w:tr>
      <w:tr>
        <w:tc>
          <w:tcPr>
            <w:tcW w:type="dxa" w:w="3000"/>
          </w:tcPr>
          <w:p>
            <w:r>
              <w:rPr>
                <w:rFonts w:ascii="Times New Roman" w:cs="Times New Roman" w:eastAsia="Times New Roman" w:hAnsi="Times New Roman"/>
                <w:sz w:val="20"/>
                <w:szCs w:val="20"/>
              </w:rPr>
              <w:t xml:space="preserve">P1 Issues (Total)</w:t>
            </w:r>
          </w:p>
        </w:tc>
        <w:tc>
          <w:tcPr>
            <w:tcW w:type="dxa" w:w="2000"/>
          </w:tcPr>
          <w:p>
            <w:r>
              <w:rPr>
                <w:rFonts w:ascii="Consolas" w:cs="Consolas" w:eastAsia="Consolas" w:hAnsi="Consolas"/>
                <w:sz w:val="20"/>
                <w:szCs w:val="20"/>
              </w:rPr>
              <w:t xml:space="preserve">15</w:t>
            </w:r>
          </w:p>
        </w:tc>
        <w:tc>
          <w:tcPr>
            <w:tcW w:type="dxa" w:w="2000"/>
          </w:tcPr>
          <w:p>
            <w:r>
              <w:rPr>
                <w:rFonts w:ascii="Consolas" w:cs="Consolas" w:eastAsia="Consolas" w:hAnsi="Consolas"/>
                <w:sz w:val="20"/>
                <w:szCs w:val="20"/>
              </w:rPr>
              <w:t xml:space="preserve">5</w:t>
            </w:r>
          </w:p>
        </w:tc>
        <w:tc>
          <w:tcPr>
            <w:tcW w:type="dxa" w:w="1200"/>
            <w:shd w:fill="F5F7FA" w:val="clear"/>
          </w:tcPr>
          <w:p>
            <w:pPr>
              <w:jc w:val="center"/>
            </w:pPr>
            <w:r>
              <w:rPr>
                <w:rFonts w:ascii="Consolas" w:cs="Consolas" w:eastAsia="Consolas" w:hAnsi="Consolas"/>
                <w:b/>
                <w:bCs/>
                <w:color w:val="C0392B"/>
                <w:sz w:val="20"/>
                <w:szCs w:val="20"/>
              </w:rPr>
              <w:t xml:space="preserve">+10 Fixed</w:t>
            </w:r>
          </w:p>
        </w:tc>
      </w:tr>
      <w:tr>
        <w:tc>
          <w:tcPr>
            <w:tcW w:type="dxa" w:w="3000"/>
          </w:tcPr>
          <w:p>
            <w:r>
              <w:rPr>
                <w:rFonts w:ascii="Times New Roman" w:cs="Times New Roman" w:eastAsia="Times New Roman" w:hAnsi="Times New Roman"/>
                <w:sz w:val="20"/>
                <w:szCs w:val="20"/>
              </w:rPr>
              <w:t xml:space="preserve">New Modules</w:t>
            </w:r>
          </w:p>
        </w:tc>
        <w:tc>
          <w:tcPr>
            <w:tcW w:type="dxa" w:w="2000"/>
          </w:tcPr>
          <w:p>
            <w:r>
              <w:rPr>
                <w:rFonts w:ascii="Consolas" w:cs="Consolas" w:eastAsia="Consolas" w:hAnsi="Consolas"/>
                <w:sz w:val="20"/>
                <w:szCs w:val="20"/>
              </w:rPr>
              <w:t xml:space="preserve">-</w:t>
            </w:r>
          </w:p>
        </w:tc>
        <w:tc>
          <w:tcPr>
            <w:tcW w:type="dxa" w:w="2000"/>
          </w:tcPr>
          <w:p>
            <w:r>
              <w:rPr>
                <w:rFonts w:ascii="Consolas" w:cs="Consolas" w:eastAsia="Consolas" w:hAnsi="Consolas"/>
                <w:sz w:val="20"/>
                <w:szCs w:val="20"/>
              </w:rPr>
              <w:t xml:space="preserve">6</w:t>
            </w:r>
          </w:p>
        </w:tc>
        <w:tc>
          <w:tcPr>
            <w:tcW w:type="dxa" w:w="1200"/>
            <w:shd w:fill="F5F7FA" w:val="clear"/>
          </w:tcPr>
          <w:p>
            <w:pPr>
              <w:jc w:val="center"/>
            </w:pPr>
            <w:r>
              <w:rPr>
                <w:rFonts w:ascii="Consolas" w:cs="Consolas" w:eastAsia="Consolas" w:hAnsi="Consolas"/>
                <w:b/>
                <w:bCs/>
                <w:color w:val="C0392B"/>
                <w:sz w:val="20"/>
                <w:szCs w:val="20"/>
              </w:rPr>
              <w:t xml:space="preserve">Regime/Approval/Fallback/Policy</w:t>
            </w:r>
          </w:p>
        </w:tc>
      </w:tr>
      <w:tr>
        <w:tc>
          <w:tcPr>
            <w:tcW w:type="dxa" w:w="3000"/>
          </w:tcPr>
          <w:p>
            <w:r>
              <w:rPr>
                <w:rFonts w:ascii="Times New Roman" w:cs="Times New Roman" w:eastAsia="Times New Roman" w:hAnsi="Times New Roman"/>
                <w:sz w:val="20"/>
                <w:szCs w:val="20"/>
              </w:rPr>
              <w:t xml:space="preserve">New Tests</w:t>
            </w:r>
          </w:p>
        </w:tc>
        <w:tc>
          <w:tcPr>
            <w:tcW w:type="dxa" w:w="2000"/>
          </w:tcPr>
          <w:p>
            <w:r>
              <w:rPr>
                <w:rFonts w:ascii="Consolas" w:cs="Consolas" w:eastAsia="Consolas" w:hAnsi="Consolas"/>
                <w:sz w:val="20"/>
                <w:szCs w:val="20"/>
              </w:rPr>
              <w:t xml:space="preserve">-</w:t>
            </w:r>
          </w:p>
        </w:tc>
        <w:tc>
          <w:tcPr>
            <w:tcW w:type="dxa" w:w="2000"/>
          </w:tcPr>
          <w:p>
            <w:r>
              <w:rPr>
                <w:rFonts w:ascii="Consolas" w:cs="Consolas" w:eastAsia="Consolas" w:hAnsi="Consolas"/>
                <w:sz w:val="20"/>
                <w:szCs w:val="20"/>
              </w:rPr>
              <w:t xml:space="preserve">202</w:t>
            </w:r>
          </w:p>
        </w:tc>
        <w:tc>
          <w:tcPr>
            <w:tcW w:type="dxa" w:w="1200"/>
            <w:shd w:fill="F5F7FA" w:val="clear"/>
          </w:tcPr>
          <w:p>
            <w:pPr>
              <w:jc w:val="center"/>
            </w:pPr>
            <w:r>
              <w:rPr>
                <w:rFonts w:ascii="Consolas" w:cs="Consolas" w:eastAsia="Consolas" w:hAnsi="Consolas"/>
                <w:b/>
                <w:bCs/>
                <w:color w:val="C0392B"/>
                <w:sz w:val="20"/>
                <w:szCs w:val="20"/>
              </w:rPr>
              <w:t xml:space="preserve">+49 regime +103 arch +50 misc</w:t>
            </w:r>
          </w:p>
        </w:tc>
      </w:tr>
      <w:tr>
        <w:tc>
          <w:tcPr>
            <w:tcW w:type="dxa" w:w="3000"/>
          </w:tcPr>
          <w:p>
            <w:r>
              <w:rPr>
                <w:rFonts w:ascii="Times New Roman" w:cs="Times New Roman" w:eastAsia="Times New Roman" w:hAnsi="Times New Roman"/>
                <w:sz w:val="20"/>
                <w:szCs w:val="20"/>
              </w:rPr>
              <w:t xml:space="preserve">Dead Tests Recovered</w:t>
            </w:r>
          </w:p>
        </w:tc>
        <w:tc>
          <w:tcPr>
            <w:tcW w:type="dxa" w:w="2000"/>
          </w:tcPr>
          <w:p>
            <w:r>
              <w:rPr>
                <w:rFonts w:ascii="Consolas" w:cs="Consolas" w:eastAsia="Consolas" w:hAnsi="Consolas"/>
                <w:sz w:val="20"/>
                <w:szCs w:val="20"/>
              </w:rPr>
              <w:t xml:space="preserve">151</w:t>
            </w:r>
          </w:p>
        </w:tc>
        <w:tc>
          <w:tcPr>
            <w:tcW w:type="dxa" w:w="2000"/>
          </w:tcPr>
          <w:p>
            <w:r>
              <w:rPr>
                <w:rFonts w:ascii="Consolas" w:cs="Consolas" w:eastAsia="Consolas" w:hAnsi="Consolas"/>
                <w:sz w:val="20"/>
                <w:szCs w:val="20"/>
              </w:rPr>
              <w:t xml:space="preserve">0</w:t>
            </w:r>
          </w:p>
        </w:tc>
        <w:tc>
          <w:tcPr>
            <w:tcW w:type="dxa" w:w="1200"/>
            <w:shd w:fill="F5F7FA" w:val="clear"/>
          </w:tcPr>
          <w:p>
            <w:pPr>
              <w:jc w:val="center"/>
            </w:pPr>
            <w:r>
              <w:rPr>
                <w:rFonts w:ascii="Consolas" w:cs="Consolas" w:eastAsia="Consolas" w:hAnsi="Consolas"/>
                <w:b/>
                <w:bCs/>
                <w:color w:val="27AE60"/>
                <w:sz w:val="20"/>
                <w:szCs w:val="20"/>
              </w:rPr>
              <w:t xml:space="preserve">All collected</w:t>
            </w:r>
          </w:p>
        </w:tc>
      </w:tr>
      <w:tr>
        <w:tc>
          <w:tcPr>
            <w:tcW w:type="dxa" w:w="3000"/>
          </w:tcPr>
          <w:p>
            <w:r>
              <w:rPr>
                <w:rFonts w:ascii="Times New Roman" w:cs="Times New Roman" w:eastAsia="Times New Roman" w:hAnsi="Times New Roman"/>
                <w:sz w:val="20"/>
                <w:szCs w:val="20"/>
              </w:rPr>
              <w:t xml:space="preserve">CI Pipeline</w:t>
            </w:r>
          </w:p>
        </w:tc>
        <w:tc>
          <w:tcPr>
            <w:tcW w:type="dxa" w:w="2000"/>
          </w:tcPr>
          <w:p>
            <w:r>
              <w:rPr>
                <w:rFonts w:ascii="Consolas" w:cs="Consolas" w:eastAsia="Consolas" w:hAnsi="Consolas"/>
                <w:sz w:val="20"/>
                <w:szCs w:val="20"/>
              </w:rPr>
              <w:t xml:space="preserve">No-op (grep only)</w:t>
            </w:r>
          </w:p>
        </w:tc>
        <w:tc>
          <w:tcPr>
            <w:tcW w:type="dxa" w:w="2000"/>
          </w:tcPr>
          <w:p>
            <w:r>
              <w:rPr>
                <w:rFonts w:ascii="Consolas" w:cs="Consolas" w:eastAsia="Consolas" w:hAnsi="Consolas"/>
                <w:sz w:val="20"/>
                <w:szCs w:val="20"/>
              </w:rPr>
              <w:t xml:space="preserve">Real (lint+test+cov)</w:t>
            </w:r>
          </w:p>
        </w:tc>
        <w:tc>
          <w:tcPr>
            <w:tcW w:type="dxa" w:w="1200"/>
            <w:shd w:fill="F5F7FA" w:val="clear"/>
          </w:tcPr>
          <w:p>
            <w:pPr>
              <w:jc w:val="center"/>
            </w:pPr>
            <w:r>
              <w:rPr>
                <w:rFonts w:ascii="Consolas" w:cs="Consolas" w:eastAsia="Consolas" w:hAnsi="Consolas"/>
                <w:b/>
                <w:bCs/>
                <w:color w:val="C0392B"/>
                <w:sz w:val="20"/>
                <w:szCs w:val="20"/>
              </w:rPr>
              <w:t xml:space="preserve">UPGRADED</w:t>
            </w:r>
          </w:p>
        </w:tc>
      </w:tr>
    </w:tbl>
    <w:p>
      <w:pPr>
        <w:pStyle w:val="Heading1"/>
        <w:spacing w:after="200" w:before="400"/>
      </w:pPr>
      <w:bookmarkStart w:id="100003" w:name="_Toc100003"/>
      <w:r>
        <w:rPr>
          <w:rFonts w:ascii="Times New Roman" w:cs="Times New Roman" w:eastAsia="Times New Roman" w:hAnsi="Times New Roman"/>
          <w:b/>
          <w:bCs/>
          <w:color w:val="0F2027"/>
          <w:sz w:val="32"/>
          <w:szCs w:val="32"/>
        </w:rPr>
        <w:t xml:space="preserve">2. Repository Inventory</w:t>
      </w:r>
      <w:bookmarkEnd w:id="100003"/>
    </w:p>
    <w:p>
      <w:pPr>
        <w:pStyle w:val="Heading2"/>
        <w:spacing w:after="150" w:before="300"/>
      </w:pPr>
      <w:bookmarkStart w:id="100004" w:name="_Toc100004"/>
      <w:r>
        <w:rPr>
          <w:rFonts w:ascii="Times New Roman" w:cs="Times New Roman" w:eastAsia="Times New Roman" w:hAnsi="Times New Roman"/>
          <w:b/>
          <w:bCs/>
          <w:color w:val="D4AF37"/>
          <w:sz w:val="28"/>
          <w:szCs w:val="28"/>
        </w:rPr>
        <w:t xml:space="preserve">2.1 Quant-Nanggroe-AI (CL1)</w:t>
      </w:r>
      <w:bookmarkEnd w:id="100004"/>
    </w:p>
    <w:p>
      <w:pPr>
        <w:spacing w:after="120" w:line="312"/>
      </w:pPr>
      <w:r>
        <w:rPr>
          <w:rFonts w:ascii="Times New Roman" w:cs="Times New Roman" w:eastAsia="Times New Roman" w:hAnsi="Times New Roman"/>
          <w:color w:val="1A2B40"/>
          <w:sz w:val="22"/>
          <w:szCs w:val="22"/>
        </w:rPr>
        <w:t xml:space="preserve">Quant-Nanggroe-AI is a quantitative trading intelligence system with 307 Python source files across 17 major submodules. The system provides a full-stack trading pipeline from data ingestion through strategy execution, with a Next.js 16 frontend providing a dark-themed trading terminal interface.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Python LOC: ~102,861 across quant_nanggroe/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Frontend: 10-page Next.js 16 dashboard with shadcn/ui components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Data Providers: 17 market data providers (Yahoo, Binance, Alpaca, Polygon, FRED, SEC EDGAR, Twelve Data, CoinGecko, Alpha Vantage, Finnhub, ECB, World Bank, etc.)</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Exchange Integrations: 15 (11 REST clients + Solana DEX + Alpaca/IBKR/MT5/CCXT brokers)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Agent Types: 17 (council, crypto, debate, execution, forex, geopolitics, macro, personas, portfolio, researcher, risk, SMC, strategist, trader, tools)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Factor Library: 469+ factors (Alpha101, GTJA191, Qlib158, academic, fundamental, technical)</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Risk Modules: 12 (kill switch, VaR, Kelly, drawdown, correlation, position sizing, risk parity, emotional lockout, etc.)</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Strategy Framework: 9 strategy types + 6 YAML templates</w:t>
      </w:r>
    </w:p>
    <w:p>
      <w:pPr>
        <w:pStyle w:val="Heading2"/>
        <w:spacing w:after="150" w:before="300"/>
      </w:pPr>
      <w:bookmarkStart w:id="100005" w:name="_Toc100005"/>
      <w:r>
        <w:rPr>
          <w:rFonts w:ascii="Times New Roman" w:cs="Times New Roman" w:eastAsia="Times New Roman" w:hAnsi="Times New Roman"/>
          <w:b/>
          <w:bCs/>
          <w:color w:val="D4AF37"/>
          <w:sz w:val="28"/>
          <w:szCs w:val="28"/>
        </w:rPr>
        <w:t xml:space="preserve">2.2 AI-MultiColony-Ecosystem (CL2)</w:t>
      </w:r>
      <w:bookmarkEnd w:id="100005"/>
    </w:p>
    <w:p>
      <w:pPr>
        <w:spacing w:after="120" w:line="312"/>
      </w:pPr>
      <w:r>
        <w:rPr>
          <w:rFonts w:ascii="Times New Roman" w:cs="Times New Roman" w:eastAsia="Times New Roman" w:hAnsi="Times New Roman"/>
          <w:color w:val="1A2B40"/>
          <w:sz w:val="22"/>
          <w:szCs w:val="22"/>
        </w:rPr>
        <w:t xml:space="preserve">AI-MultiColony-Ecosystem is a multi-agent autonomous operating system with 227 Python source files across 19 major submodules. It provides colony-based agent orchestration, multi-channel communication, browser automation, and financial risk controls.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Python LOC: ~86,217 across ai_multicolony/</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Frontend: 16-page Next.js 16 dashboard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Agent Types: 11 active + 30 legacy (browser, coder, colony, executor, manus, planner, researcher, security, voice)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Communication Channels: 4 (Slack, Discord, Telegram, WhatsApp)</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Colony System: Manager, Coordinator, A2A, Scheduler, Hands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Integrations: 6 adapters (Hermes, LangGraph, AutoGen, CrewAI, Crucix, Organism)</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Memory: Vector, Session, Knowledge Graph, Paging, Condensers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Finance: Kill Switch, Risk Guard, Pressure Engine, AutoSwitcher, Market State</w:t>
      </w:r>
    </w:p>
    <w:p>
      <w:pPr>
        <w:pStyle w:val="Heading2"/>
        <w:spacing w:after="150" w:before="300"/>
      </w:pPr>
      <w:bookmarkStart w:id="100006" w:name="_Toc100006"/>
      <w:r>
        <w:rPr>
          <w:rFonts w:ascii="Times New Roman" w:cs="Times New Roman" w:eastAsia="Times New Roman" w:hAnsi="Times New Roman"/>
          <w:b/>
          <w:bCs/>
          <w:color w:val="D4AF37"/>
          <w:sz w:val="28"/>
          <w:szCs w:val="28"/>
        </w:rPr>
        <w:t xml:space="preserve">2.3 Monorepo Structure</w:t>
      </w:r>
      <w:bookmarkEnd w:id="100006"/>
    </w:p>
    <w:p>
      <w:pPr>
        <w:spacing w:after="120" w:line="312"/>
      </w:pPr>
      <w:r>
        <w:rPr>
          <w:rFonts w:ascii="Times New Roman" w:cs="Times New Roman" w:eastAsia="Times New Roman" w:hAnsi="Times New Roman"/>
          <w:color w:val="1A2B40"/>
          <w:sz w:val="22"/>
          <w:szCs w:val="22"/>
        </w:rPr>
        <w:t xml:space="preserve">Both clusters are merged into a single monorepo with dual git remotes. Total codebase: ~488,370 LOC across Python and TypeScript. The repository contains 1,342 Python files, 501 TypeScript/TSX files, 721 Markdown files, and comprehensive deployment configurations (Docker, K8s, Railway, Vercel, Firebase, Render, AWS CDK, Netlify).</w:t>
      </w:r>
    </w:p>
    <w:p>
      <w:pPr>
        <w:pStyle w:val="Heading1"/>
        <w:spacing w:after="200" w:before="400"/>
      </w:pPr>
      <w:bookmarkStart w:id="100007" w:name="_Toc100007"/>
      <w:r>
        <w:rPr>
          <w:rFonts w:ascii="Times New Roman" w:cs="Times New Roman" w:eastAsia="Times New Roman" w:hAnsi="Times New Roman"/>
          <w:b/>
          <w:bCs/>
          <w:color w:val="0F2027"/>
          <w:sz w:val="32"/>
          <w:szCs w:val="32"/>
        </w:rPr>
        <w:t xml:space="preserve">3. Architecture Audit</w:t>
      </w:r>
      <w:bookmarkEnd w:id="100007"/>
    </w:p>
    <w:p>
      <w:pPr>
        <w:pStyle w:val="Heading2"/>
        <w:spacing w:after="150" w:before="300"/>
      </w:pPr>
      <w:bookmarkStart w:id="100008" w:name="_Toc100008"/>
      <w:r>
        <w:rPr>
          <w:rFonts w:ascii="Times New Roman" w:cs="Times New Roman" w:eastAsia="Times New Roman" w:hAnsi="Times New Roman"/>
          <w:b/>
          <w:bCs/>
          <w:color w:val="D4AF37"/>
          <w:sz w:val="28"/>
          <w:szCs w:val="28"/>
        </w:rPr>
        <w:t xml:space="preserve">3.1 Target Architecture (8-Layer Stack)</w:t>
      </w:r>
      <w:bookmarkEnd w:id="100008"/>
    </w:p>
    <w:p>
      <w:pPr>
        <w:spacing w:after="120" w:line="312"/>
      </w:pPr>
      <w:r>
        <w:rPr>
          <w:rFonts w:ascii="Times New Roman" w:cs="Times New Roman" w:eastAsia="Times New Roman" w:hAnsi="Times New Roman"/>
          <w:color w:val="1A2B40"/>
          <w:sz w:val="22"/>
          <w:szCs w:val="22"/>
        </w:rPr>
        <w:t xml:space="preserve">Based on industry standards from Qlib, TradingAgents, and academic research, the target architecture for Quant-Nanggroe-AI should be an 8-layer execution stack:</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1 - Ingestion: Data acquisition from 17+ providers with fallback chains and circuit breakers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2 - Normalization: Point-in-time data handling, OHLCV validation, date continuity checking</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3 - Regime Detection: HMM-based market regime identification (BULL/BEAR/SIDEWAYS/CRISIS/RECOVERY)</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4 - Multi-Agent Sensor/Analysis: 17+ specialized agents with debate synthesis and persona-based analysis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5 - Pressure Synthesis: Weighted pressure-vector aggregation from multiple signal sources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6 - Risk Guard: 9-checkpoint gate, kill switch, approval chain, emotional lockout, policy layer</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7 - Output Artifact: Trade decisions, position sizing, audit records, approval records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Layer 8 - Audit/Export/Observability: Complete decision trail, policy hashes, SHAP explanations, export logs</w:t>
      </w:r>
    </w:p>
    <w:p>
      <w:pPr>
        <w:pStyle w:val="Heading2"/>
        <w:spacing w:after="150" w:before="300"/>
      </w:pPr>
      <w:bookmarkStart w:id="100009" w:name="_Toc100009"/>
      <w:r>
        <w:rPr>
          <w:rFonts w:ascii="Times New Roman" w:cs="Times New Roman" w:eastAsia="Times New Roman" w:hAnsi="Times New Roman"/>
          <w:b/>
          <w:bCs/>
          <w:color w:val="D4AF37"/>
          <w:sz w:val="28"/>
          <w:szCs w:val="28"/>
        </w:rPr>
        <w:t xml:space="preserve">3.2 Current Architecture Gaps</w:t>
      </w:r>
      <w:bookmarkEnd w:id="100009"/>
    </w:p>
    <w:p>
      <w:pPr>
        <w:spacing w:after="120" w:line="312"/>
      </w:pPr>
      <w:r>
        <w:rPr>
          <w:rFonts w:ascii="Times New Roman" w:cs="Times New Roman" w:eastAsia="Times New Roman" w:hAnsi="Times New Roman"/>
          <w:color w:val="1A2B40"/>
          <w:sz w:val="22"/>
          <w:szCs w:val="22"/>
        </w:rPr>
        <w:t xml:space="preserve">The current implementation covers layers 1, 4, 5, 6, and 7 partially, with critical gaps in layers 2, 3, and 8. Layer 3 (Regime Detection) has been implemented as part of this audit. Layer 2 (Normalization) has been partially addressed with point-in-time filtering added to the factor pipeline. Layer 8 (Audit/Export) exists in basic form via logging but lacks structured audit trails.</w:t>
      </w:r>
    </w:p>
    <w:p>
      <w:pPr>
        <w:pStyle w:val="Heading2"/>
        <w:spacing w:after="150" w:before="300"/>
      </w:pPr>
      <w:bookmarkStart w:id="100010" w:name="_Toc100010"/>
      <w:r>
        <w:rPr>
          <w:rFonts w:ascii="Times New Roman" w:cs="Times New Roman" w:eastAsia="Times New Roman" w:hAnsi="Times New Roman"/>
          <w:b/>
          <w:bCs/>
          <w:color w:val="D4AF37"/>
          <w:sz w:val="28"/>
          <w:szCs w:val="28"/>
        </w:rPr>
        <w:t xml:space="preserve">3.3 CL2 Architecture Assessment</w:t>
      </w:r>
      <w:bookmarkEnd w:id="100010"/>
    </w:p>
    <w:p>
      <w:pPr>
        <w:spacing w:after="120" w:line="312"/>
      </w:pPr>
      <w:r>
        <w:rPr>
          <w:rFonts w:ascii="Times New Roman" w:cs="Times New Roman" w:eastAsia="Times New Roman" w:hAnsi="Times New Roman"/>
          <w:color w:val="1A2B40"/>
          <w:sz w:val="22"/>
          <w:szCs w:val="22"/>
        </w:rPr>
        <w:t xml:space="preserve">AI-MultiColony-Ecosystem provides a solid agent orchestration framework with colony management, A2A communication, and multi-channel support. However, the architecture has significant production readiness gaps: no effective test coverage for core modules, authentication bypass, in-memory-only storage, and unbounded data structures that could cause memory exhaustion under load. The colony coordinator lacks load balancing, and the event bus silently drops events when not running.</w:t>
      </w:r>
    </w:p>
    <w:p>
      <w:pPr>
        <w:pStyle w:val="Heading1"/>
        <w:spacing w:after="200" w:before="400"/>
      </w:pPr>
      <w:bookmarkStart w:id="100011" w:name="_Toc100011"/>
      <w:r>
        <w:rPr>
          <w:rFonts w:ascii="Times New Roman" w:cs="Times New Roman" w:eastAsia="Times New Roman" w:hAnsi="Times New Roman"/>
          <w:b/>
          <w:bCs/>
          <w:color w:val="0F2027"/>
          <w:sz w:val="32"/>
          <w:szCs w:val="32"/>
        </w:rPr>
        <w:t xml:space="preserve">4. AI-MultiColony-Ecosystem Audit Findings</w:t>
      </w:r>
      <w:bookmarkEnd w:id="100011"/>
    </w:p>
    <w:p>
      <w:pPr>
        <w:pStyle w:val="Heading2"/>
        <w:spacing w:after="150" w:before="300"/>
      </w:pPr>
      <w:bookmarkStart w:id="100012" w:name="_Toc100012"/>
      <w:r>
        <w:rPr>
          <w:rFonts w:ascii="Times New Roman" w:cs="Times New Roman" w:eastAsia="Times New Roman" w:hAnsi="Times New Roman"/>
          <w:b/>
          <w:bCs/>
          <w:color w:val="D4AF37"/>
          <w:sz w:val="28"/>
          <w:szCs w:val="28"/>
        </w:rPr>
        <w:t xml:space="preserve">4.1 P0 Issues (Critical - All Fixed)</w:t>
      </w:r>
      <w:bookmarkEnd w:id="100012"/>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ID</w:t>
            </w:r>
          </w:p>
        </w:tc>
        <w:tc>
          <w:tcPr>
            <w:shd w:fill="0F2027" w:val="clear"/>
          </w:tcPr>
          <w:p>
            <w:pPr>
              <w:jc w:val="center"/>
            </w:pPr>
            <w:r>
              <w:rPr>
                <w:rFonts w:ascii="Times New Roman" w:cs="Times New Roman" w:eastAsia="Times New Roman" w:hAnsi="Times New Roman"/>
                <w:b/>
                <w:bCs/>
                <w:color w:val="FFFFFF"/>
                <w:sz w:val="18"/>
                <w:szCs w:val="18"/>
              </w:rPr>
              <w:t xml:space="preserve">Sev</w:t>
            </w:r>
          </w:p>
        </w:tc>
        <w:tc>
          <w:tcPr>
            <w:shd w:fill="0F2027" w:val="clear"/>
          </w:tcPr>
          <w:p>
            <w:pPr>
              <w:jc w:val="center"/>
            </w:pPr>
            <w:r>
              <w:rPr>
                <w:rFonts w:ascii="Times New Roman" w:cs="Times New Roman" w:eastAsia="Times New Roman" w:hAnsi="Times New Roman"/>
                <w:b/>
                <w:bCs/>
                <w:color w:val="FFFFFF"/>
                <w:sz w:val="18"/>
                <w:szCs w:val="18"/>
              </w:rPr>
              <w:t xml:space="preserve">Module</w:t>
            </w:r>
          </w:p>
        </w:tc>
        <w:tc>
          <w:tcPr>
            <w:shd w:fill="0F2027" w:val="clear"/>
          </w:tcPr>
          <w:p>
            <w:pPr>
              <w:jc w:val="center"/>
            </w:pPr>
            <w:r>
              <w:rPr>
                <w:rFonts w:ascii="Times New Roman" w:cs="Times New Roman" w:eastAsia="Times New Roman" w:hAnsi="Times New Roman"/>
                <w:b/>
                <w:bCs/>
                <w:color w:val="FFFFFF"/>
                <w:sz w:val="18"/>
                <w:szCs w:val="18"/>
              </w:rPr>
              <w:t xml:space="preserve">Issue</w:t>
            </w:r>
          </w:p>
        </w:tc>
        <w:tc>
          <w:tcPr>
            <w:shd w:fill="0F2027" w:val="clear"/>
          </w:tcPr>
          <w:p>
            <w:pPr>
              <w:jc w:val="center"/>
            </w:pPr>
            <w:r>
              <w:rPr>
                <w:rFonts w:ascii="Times New Roman" w:cs="Times New Roman" w:eastAsia="Times New Roman" w:hAnsi="Times New Roman"/>
                <w:b/>
                <w:bCs/>
                <w:color w:val="FFFFFF"/>
                <w:sz w:val="18"/>
                <w:szCs w:val="18"/>
              </w:rPr>
              <w:t xml:space="preserve">Status</w:t>
            </w:r>
          </w:p>
        </w:tc>
      </w:tr>
      <w:tr>
        <w:tc>
          <w:tcPr>
            <w:tcW w:type="dxa" w:w="600"/>
            <w:shd w:fill="F5F7FA" w:val="clear"/>
          </w:tcPr>
          <w:p>
            <w:r>
              <w:rPr>
                <w:rFonts w:ascii="Consolas" w:cs="Consolas" w:eastAsia="Consolas" w:hAnsi="Consolas"/>
                <w:sz w:val="18"/>
                <w:szCs w:val="18"/>
              </w:rPr>
              <w:t xml:space="preserve">CL2-1</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exceptions.py</w:t>
            </w:r>
          </w:p>
        </w:tc>
        <w:tc>
          <w:tcPr>
            <w:tcW w:type="dxa" w:w="4200"/>
          </w:tcPr>
          <w:p>
            <w:pPr>
              <w:spacing w:line="276"/>
            </w:pPr>
            <w:r>
              <w:rPr>
                <w:rFonts w:ascii="Times New Roman" w:cs="Times New Roman" w:eastAsia="Times New Roman" w:hAnsi="Times New Roman"/>
                <w:sz w:val="18"/>
                <w:szCs w:val="18"/>
              </w:rPr>
              <w:t xml:space="preserve">7 exception classes imported but never defined (LLMError, EventBusError, ChannelError, SandboxError, ToolExecutionError, etc.)</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CL2-2</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exceptions.py</w:t>
            </w:r>
          </w:p>
        </w:tc>
        <w:tc>
          <w:tcPr>
            <w:tcW w:type="dxa" w:w="4200"/>
          </w:tcPr>
          <w:p>
            <w:pPr>
              <w:spacing w:line="276"/>
            </w:pPr>
            <w:r>
              <w:rPr>
                <w:rFonts w:ascii="Times New Roman" w:cs="Times New Roman" w:eastAsia="Times New Roman" w:hAnsi="Times New Roman"/>
                <w:sz w:val="18"/>
                <w:szCs w:val="18"/>
              </w:rPr>
              <w:t xml:space="preserve">Exception signature mismatch: AgentTimeoutError, AgentStateError, AgentError called with kwargs not accepted by constructors</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CL2-3</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agents/__init__</w:t>
            </w:r>
          </w:p>
        </w:tc>
        <w:tc>
          <w:tcPr>
            <w:tcW w:type="dxa" w:w="4200"/>
          </w:tcPr>
          <w:p>
            <w:pPr>
              <w:spacing w:line="276"/>
            </w:pPr>
            <w:r>
              <w:rPr>
                <w:rFonts w:ascii="Times New Roman" w:cs="Times New Roman" w:eastAsia="Times New Roman" w:hAnsi="Times New Roman"/>
                <w:sz w:val="18"/>
                <w:szCs w:val="18"/>
              </w:rPr>
              <w:t xml:space="preserve">7 non-existent symbol imports (SandboxConfig, CodeArtifact, BrowserPage, VoiceSession, ResearchDocument, etc.)</w:t>
            </w:r>
          </w:p>
        </w:tc>
        <w:tc>
          <w:tcPr>
            <w:tcW w:type="dxa" w:w="1000"/>
            <w:shd w:fill="E8F5E9" w:val="clear"/>
          </w:tcPr>
          <w:p>
            <w:pPr>
              <w:jc w:val="center"/>
            </w:pPr>
            <w:r>
              <w:rPr>
                <w:rFonts w:ascii="Consolas" w:cs="Consolas" w:eastAsia="Consolas" w:hAnsi="Consolas"/>
                <w:b/>
                <w:bCs/>
                <w:color w:val="27AE60"/>
                <w:sz w:val="18"/>
                <w:szCs w:val="18"/>
              </w:rPr>
              <w:t xml:space="preserve">FIXED</w:t>
            </w:r>
          </w:p>
        </w:tc>
      </w:tr>
    </w:tbl>
    <w:p>
      <w:pPr>
        <w:pStyle w:val="Heading2"/>
        <w:spacing w:after="150" w:before="300"/>
      </w:pPr>
      <w:bookmarkStart w:id="100013" w:name="_Toc100013"/>
      <w:r>
        <w:rPr>
          <w:rFonts w:ascii="Times New Roman" w:cs="Times New Roman" w:eastAsia="Times New Roman" w:hAnsi="Times New Roman"/>
          <w:b/>
          <w:bCs/>
          <w:color w:val="D4AF37"/>
          <w:sz w:val="28"/>
          <w:szCs w:val="28"/>
        </w:rPr>
        <w:t xml:space="preserve">4.2 P1 Issues (High Priority)</w:t>
      </w:r>
      <w:bookmarkEnd w:id="100013"/>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ID</w:t>
            </w:r>
          </w:p>
        </w:tc>
        <w:tc>
          <w:tcPr>
            <w:shd w:fill="0F2027" w:val="clear"/>
          </w:tcPr>
          <w:p>
            <w:pPr>
              <w:jc w:val="center"/>
            </w:pPr>
            <w:r>
              <w:rPr>
                <w:rFonts w:ascii="Times New Roman" w:cs="Times New Roman" w:eastAsia="Times New Roman" w:hAnsi="Times New Roman"/>
                <w:b/>
                <w:bCs/>
                <w:color w:val="FFFFFF"/>
                <w:sz w:val="18"/>
                <w:szCs w:val="18"/>
              </w:rPr>
              <w:t xml:space="preserve">Sev</w:t>
            </w:r>
          </w:p>
        </w:tc>
        <w:tc>
          <w:tcPr>
            <w:shd w:fill="0F2027" w:val="clear"/>
          </w:tcPr>
          <w:p>
            <w:pPr>
              <w:jc w:val="center"/>
            </w:pPr>
            <w:r>
              <w:rPr>
                <w:rFonts w:ascii="Times New Roman" w:cs="Times New Roman" w:eastAsia="Times New Roman" w:hAnsi="Times New Roman"/>
                <w:b/>
                <w:bCs/>
                <w:color w:val="FFFFFF"/>
                <w:sz w:val="18"/>
                <w:szCs w:val="18"/>
              </w:rPr>
              <w:t xml:space="preserve">Module</w:t>
            </w:r>
          </w:p>
        </w:tc>
        <w:tc>
          <w:tcPr>
            <w:shd w:fill="0F2027" w:val="clear"/>
          </w:tcPr>
          <w:p>
            <w:pPr>
              <w:jc w:val="center"/>
            </w:pPr>
            <w:r>
              <w:rPr>
                <w:rFonts w:ascii="Times New Roman" w:cs="Times New Roman" w:eastAsia="Times New Roman" w:hAnsi="Times New Roman"/>
                <w:b/>
                <w:bCs/>
                <w:color w:val="FFFFFF"/>
                <w:sz w:val="18"/>
                <w:szCs w:val="18"/>
              </w:rPr>
              <w:t xml:space="preserve">Issue</w:t>
            </w:r>
          </w:p>
        </w:tc>
        <w:tc>
          <w:tcPr>
            <w:shd w:fill="0F2027" w:val="clear"/>
          </w:tcPr>
          <w:p>
            <w:pPr>
              <w:jc w:val="center"/>
            </w:pPr>
            <w:r>
              <w:rPr>
                <w:rFonts w:ascii="Times New Roman" w:cs="Times New Roman" w:eastAsia="Times New Roman" w:hAnsi="Times New Roman"/>
                <w:b/>
                <w:bCs/>
                <w:color w:val="FFFFFF"/>
                <w:sz w:val="18"/>
                <w:szCs w:val="18"/>
              </w:rPr>
              <w:t xml:space="preserve">Status</w:t>
            </w:r>
          </w:p>
        </w:tc>
      </w:tr>
      <w:tr>
        <w:tc>
          <w:tcPr>
            <w:tcW w:type="dxa" w:w="600"/>
            <w:shd w:fill="F5F7FA" w:val="clear"/>
          </w:tcPr>
          <w:p>
            <w:r>
              <w:rPr>
                <w:rFonts w:ascii="Consolas" w:cs="Consolas" w:eastAsia="Consolas" w:hAnsi="Consolas"/>
                <w:sz w:val="18"/>
                <w:szCs w:val="18"/>
              </w:rPr>
              <w:t xml:space="preserve">CL2-4</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agent_loop.py</w:t>
            </w:r>
          </w:p>
        </w:tc>
        <w:tc>
          <w:tcPr>
            <w:tcW w:type="dxa" w:w="4200"/>
          </w:tcPr>
          <w:p>
            <w:pPr>
              <w:spacing w:line="276"/>
            </w:pPr>
            <w:r>
              <w:rPr>
                <w:rFonts w:ascii="Times New Roman" w:cs="Times New Roman" w:eastAsia="Times New Roman" w:hAnsi="Times New Roman"/>
                <w:sz w:val="18"/>
                <w:szCs w:val="18"/>
              </w:rPr>
              <w:t xml:space="preserve">Race condition: pause()/resume() are sync methods mutating _state without lock in async context</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CL2-5</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event_bus.py</w:t>
            </w:r>
          </w:p>
        </w:tc>
        <w:tc>
          <w:tcPr>
            <w:tcW w:type="dxa" w:w="4200"/>
          </w:tcPr>
          <w:p>
            <w:pPr>
              <w:spacing w:line="276"/>
            </w:pPr>
            <w:r>
              <w:rPr>
                <w:rFonts w:ascii="Times New Roman" w:cs="Times New Roman" w:eastAsia="Times New Roman" w:hAnsi="Times New Roman"/>
                <w:sz w:val="18"/>
                <w:szCs w:val="18"/>
              </w:rPr>
              <w:t xml:space="preserve">Singleton pattern not thread-safe: get_instance() uses class variable without thread-level lock</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CL2-6</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event_bus.py</w:t>
            </w:r>
          </w:p>
        </w:tc>
        <w:tc>
          <w:tcPr>
            <w:tcW w:type="dxa" w:w="4200"/>
          </w:tcPr>
          <w:p>
            <w:pPr>
              <w:spacing w:line="276"/>
            </w:pPr>
            <w:r>
              <w:rPr>
                <w:rFonts w:ascii="Times New Roman" w:cs="Times New Roman" w:eastAsia="Times New Roman" w:hAnsi="Times New Roman"/>
                <w:sz w:val="18"/>
                <w:szCs w:val="18"/>
              </w:rPr>
              <w:t xml:space="preserve">Events silently dropped when published before start() - no queueing mechanism</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CL2-7</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agent_loop.py</w:t>
            </w:r>
          </w:p>
        </w:tc>
        <w:tc>
          <w:tcPr>
            <w:tcW w:type="dxa" w:w="4200"/>
          </w:tcPr>
          <w:p>
            <w:pPr>
              <w:spacing w:line="276"/>
            </w:pPr>
            <w:r>
              <w:rPr>
                <w:rFonts w:ascii="Times New Roman" w:cs="Times New Roman" w:eastAsia="Times New Roman" w:hAnsi="Times New Roman"/>
                <w:sz w:val="18"/>
                <w:szCs w:val="18"/>
              </w:rPr>
              <w:t xml:space="preserve">Naive message condensation: keeps first 2 + last 10 of 20+ messages, discards mid-conversation context</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CL2-8</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memory/</w:t>
            </w:r>
          </w:p>
        </w:tc>
        <w:tc>
          <w:tcPr>
            <w:tcW w:type="dxa" w:w="4200"/>
          </w:tcPr>
          <w:p>
            <w:pPr>
              <w:spacing w:line="276"/>
            </w:pPr>
            <w:r>
              <w:rPr>
                <w:rFonts w:ascii="Times New Roman" w:cs="Times New Roman" w:eastAsia="Times New Roman" w:hAnsi="Times New Roman"/>
                <w:sz w:val="18"/>
                <w:szCs w:val="18"/>
              </w:rPr>
              <w:t xml:space="preserve">Two conflicting MemoryManager implementations (core/memory_manager.py vs memory/manager.py) with different APIs</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CL2-9</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vector.py</w:t>
            </w:r>
          </w:p>
        </w:tc>
        <w:tc>
          <w:tcPr>
            <w:tcW w:type="dxa" w:w="4200"/>
          </w:tcPr>
          <w:p>
            <w:pPr>
              <w:spacing w:line="276"/>
            </w:pPr>
            <w:r>
              <w:rPr>
                <w:rFonts w:ascii="Times New Roman" w:cs="Times New Roman" w:eastAsia="Times New Roman" w:hAnsi="Times New Roman"/>
                <w:sz w:val="18"/>
                <w:szCs w:val="18"/>
              </w:rPr>
              <w:t xml:space="preserve">In-memory only vector store with no persistence - all data lost on restart</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CL2-10</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knowledge_graph.py</w:t>
            </w:r>
          </w:p>
        </w:tc>
        <w:tc>
          <w:tcPr>
            <w:tcW w:type="dxa" w:w="4200"/>
          </w:tcPr>
          <w:p>
            <w:pPr>
              <w:spacing w:line="276"/>
            </w:pPr>
            <w:r>
              <w:rPr>
                <w:rFonts w:ascii="Times New Roman" w:cs="Times New Roman" w:eastAsia="Times New Roman" w:hAnsi="Times New Roman"/>
                <w:sz w:val="18"/>
                <w:szCs w:val="18"/>
              </w:rPr>
              <w:t xml:space="preserve">No persistence for knowledge graph data; string comparison for timestamps is fragile</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CL2-11</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middleware.py</w:t>
            </w:r>
          </w:p>
        </w:tc>
        <w:tc>
          <w:tcPr>
            <w:tcW w:type="dxa" w:w="4200"/>
          </w:tcPr>
          <w:p>
            <w:pPr>
              <w:spacing w:line="276"/>
            </w:pPr>
            <w:r>
              <w:rPr>
                <w:rFonts w:ascii="Times New Roman" w:cs="Times New Roman" w:eastAsia="Times New Roman" w:hAnsi="Times New Roman"/>
                <w:sz w:val="18"/>
                <w:szCs w:val="18"/>
              </w:rPr>
              <w:t xml:space="preserve">Authentication bypass: validate_token() returns valid for any token &gt;= 10 chars</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CL2-12</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API routes</w:t>
            </w:r>
          </w:p>
        </w:tc>
        <w:tc>
          <w:tcPr>
            <w:tcW w:type="dxa" w:w="4200"/>
          </w:tcPr>
          <w:p>
            <w:pPr>
              <w:spacing w:line="276"/>
            </w:pPr>
            <w:r>
              <w:rPr>
                <w:rFonts w:ascii="Times New Roman" w:cs="Times New Roman" w:eastAsia="Times New Roman" w:hAnsi="Times New Roman"/>
                <w:sz w:val="18"/>
                <w:szCs w:val="18"/>
              </w:rPr>
              <w:t xml:space="preserve">No input validation: request bodies parsed manually with .get() calls, no Pydantic models</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CL2-13</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ws.py</w:t>
            </w:r>
          </w:p>
        </w:tc>
        <w:tc>
          <w:tcPr>
            <w:tcW w:type="dxa" w:w="4200"/>
          </w:tcPr>
          <w:p>
            <w:pPr>
              <w:spacing w:line="276"/>
            </w:pPr>
            <w:r>
              <w:rPr>
                <w:rFonts w:ascii="Times New Roman" w:cs="Times New Roman" w:eastAsia="Times New Roman" w:hAnsi="Times New Roman"/>
                <w:sz w:val="18"/>
                <w:szCs w:val="18"/>
              </w:rPr>
              <w:t xml:space="preserve">WebSocket: no ping/pong health check, no reconnection protocol</w:t>
            </w:r>
          </w:p>
        </w:tc>
        <w:tc>
          <w:tcPr>
            <w:tcW w:type="dxa" w:w="1000"/>
            <w:shd w:fill="FFEBEE" w:val="clear"/>
          </w:tcPr>
          <w:p>
            <w:pPr>
              <w:jc w:val="center"/>
            </w:pPr>
            <w:r>
              <w:rPr>
                <w:rFonts w:ascii="Consolas" w:cs="Consolas" w:eastAsia="Consolas" w:hAnsi="Consolas"/>
                <w:b/>
                <w:bCs/>
                <w:color w:val="C0392B"/>
                <w:sz w:val="18"/>
                <w:szCs w:val="18"/>
              </w:rPr>
              <w:t xml:space="preserve">OPEN</w:t>
            </w:r>
          </w:p>
        </w:tc>
      </w:tr>
    </w:tbl>
    <w:p>
      <w:pPr>
        <w:pStyle w:val="Heading2"/>
        <w:spacing w:after="150" w:before="300"/>
      </w:pPr>
      <w:bookmarkStart w:id="100014" w:name="_Toc100014"/>
      <w:r>
        <w:rPr>
          <w:rFonts w:ascii="Times New Roman" w:cs="Times New Roman" w:eastAsia="Times New Roman" w:hAnsi="Times New Roman"/>
          <w:b/>
          <w:bCs/>
          <w:color w:val="D4AF37"/>
          <w:sz w:val="28"/>
          <w:szCs w:val="28"/>
        </w:rPr>
        <w:t xml:space="preserve">4.3 P2 Issues (Medium Priority)</w:t>
      </w:r>
      <w:bookmarkEnd w:id="100014"/>
    </w:p>
    <w:p>
      <w:pPr>
        <w:spacing w:after="120" w:line="312"/>
      </w:pPr>
      <w:r>
        <w:rPr>
          <w:rFonts w:ascii="Times New Roman" w:cs="Times New Roman" w:eastAsia="Times New Roman" w:hAnsi="Times New Roman"/>
          <w:color w:val="1A2B40"/>
          <w:sz w:val="22"/>
          <w:szCs w:val="22"/>
        </w:rPr>
        <w:t xml:space="preserve">11 P2 issues identified including: fire-and-forget event emission, fragile completion detection (string matching for task completion), unbounded inter-colony queue, no load balancing in ColonyCoordinator, unbounded A2A message store, kill switch Level 3 deactivation bypass (FIXED), risk guard leverage check bug (FIXED), unbounded pressure results history, autoswitch counter never resets (FIXED), trivial session compaction summary, and 30+ legacy agent files with broken imports.</w:t>
      </w:r>
    </w:p>
    <w:p>
      <w:pPr>
        <w:pStyle w:val="Heading2"/>
        <w:spacing w:after="150" w:before="300"/>
      </w:pPr>
      <w:bookmarkStart w:id="100015" w:name="_Toc100015"/>
      <w:r>
        <w:rPr>
          <w:rFonts w:ascii="Times New Roman" w:cs="Times New Roman" w:eastAsia="Times New Roman" w:hAnsi="Times New Roman"/>
          <w:b/>
          <w:bCs/>
          <w:color w:val="D4AF37"/>
          <w:sz w:val="28"/>
          <w:szCs w:val="28"/>
        </w:rPr>
        <w:t xml:space="preserve">4.4 Dead Test Suites (Fixed)</w:t>
      </w:r>
      <w:bookmarkEnd w:id="100015"/>
    </w:p>
    <w:p>
      <w:pPr>
        <w:spacing w:after="120" w:line="312"/>
      </w:pPr>
      <w:r>
        <w:rPr>
          <w:rFonts w:ascii="Times New Roman" w:cs="Times New Roman" w:eastAsia="Times New Roman" w:hAnsi="Times New Roman"/>
          <w:color w:val="1A2B40"/>
          <w:sz w:val="22"/>
          <w:szCs w:val="22"/>
        </w:rPr>
        <w:t xml:space="preserve">Four CL2 test directories contained real test code inside __init__.py files, which pytest does not collect by default. This resulted in approximately 151 test items being dead code. All four have been fixed by moving tests to properly named test_*.py files: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Directory</w:t>
            </w:r>
          </w:p>
        </w:tc>
        <w:tc>
          <w:tcPr>
            <w:shd w:fill="0F2027" w:val="clear"/>
          </w:tcPr>
          <w:p>
            <w:pPr>
              <w:jc w:val="center"/>
            </w:pPr>
            <w:r>
              <w:rPr>
                <w:rFonts w:ascii="Times New Roman" w:cs="Times New Roman" w:eastAsia="Times New Roman" w:hAnsi="Times New Roman"/>
                <w:b/>
                <w:bCs/>
                <w:color w:val="FFFFFF"/>
                <w:sz w:val="18"/>
                <w:szCs w:val="18"/>
              </w:rPr>
              <w:t xml:space="preserve">New File</w:t>
            </w:r>
          </w:p>
        </w:tc>
        <w:tc>
          <w:tcPr>
            <w:shd w:fill="0F2027" w:val="clear"/>
          </w:tcPr>
          <w:p>
            <w:pPr>
              <w:jc w:val="center"/>
            </w:pPr>
            <w:r>
              <w:rPr>
                <w:rFonts w:ascii="Times New Roman" w:cs="Times New Roman" w:eastAsia="Times New Roman" w:hAnsi="Times New Roman"/>
                <w:b/>
                <w:bCs/>
                <w:color w:val="FFFFFF"/>
                <w:sz w:val="18"/>
                <w:szCs w:val="18"/>
              </w:rPr>
              <w:t xml:space="preserve">Tests Recovered</w:t>
            </w:r>
          </w:p>
        </w:tc>
        <w:tc>
          <w:tcPr>
            <w:shd w:fill="0F2027" w:val="clear"/>
          </w:tcPr>
          <w:p>
            <w:pPr>
              <w:jc w:val="center"/>
            </w:pPr>
            <w:r>
              <w:rPr>
                <w:rFonts w:ascii="Times New Roman" w:cs="Times New Roman" w:eastAsia="Times New Roman" w:hAnsi="Times New Roman"/>
                <w:b/>
                <w:bCs/>
                <w:color w:val="FFFFFF"/>
                <w:sz w:val="18"/>
                <w:szCs w:val="18"/>
              </w:rPr>
              <w:t xml:space="preserve">Status</w:t>
            </w:r>
          </w:p>
        </w:tc>
      </w:tr>
      <w:tr>
        <w:tc>
          <w:p>
            <w:r>
              <w:rPr>
                <w:rFonts w:ascii="Consolas" w:cs="Consolas" w:eastAsia="Consolas" w:hAnsi="Consolas"/>
                <w:sz w:val="18"/>
                <w:szCs w:val="18"/>
              </w:rPr>
              <w:t xml:space="preserve">test_finance/</w:t>
            </w:r>
          </w:p>
        </w:tc>
        <w:tc>
          <w:p>
            <w:r>
              <w:rPr>
                <w:rFonts w:ascii="Consolas" w:cs="Consolas" w:eastAsia="Consolas" w:hAnsi="Consolas"/>
                <w:sz w:val="18"/>
                <w:szCs w:val="18"/>
              </w:rPr>
              <w:t xml:space="preserve">test_finance_core.py</w:t>
            </w:r>
          </w:p>
        </w:tc>
        <w:tc>
          <w:p>
            <w:pPr>
              <w:jc w:val="center"/>
            </w:pPr>
            <w:r>
              <w:rPr>
                <w:rFonts w:ascii="Consolas" w:cs="Consolas" w:eastAsia="Consolas" w:hAnsi="Consolas"/>
                <w:sz w:val="18"/>
                <w:szCs w:val="18"/>
              </w:rPr>
              <w:t xml:space="preserve">~26</w:t>
            </w:r>
          </w:p>
        </w:tc>
        <w:tc>
          <w:tcPr>
            <w:shd w:fill="E8F5E9" w:val="clear"/>
          </w:tcPr>
          <w:p>
            <w:pPr>
              <w:jc w:val="center"/>
            </w:pPr>
            <w:r>
              <w:rPr>
                <w:rFonts w:ascii="Consolas" w:cs="Consolas" w:eastAsia="Consolas" w:hAnsi="Consolas"/>
                <w:b/>
                <w:bCs/>
                <w:color w:val="27AE60"/>
                <w:sz w:val="18"/>
                <w:szCs w:val="18"/>
              </w:rPr>
              <w:t xml:space="preserve">FIXED</w:t>
            </w:r>
          </w:p>
        </w:tc>
      </w:tr>
      <w:tr>
        <w:tc>
          <w:p>
            <w:r>
              <w:rPr>
                <w:rFonts w:ascii="Consolas" w:cs="Consolas" w:eastAsia="Consolas" w:hAnsi="Consolas"/>
                <w:sz w:val="18"/>
                <w:szCs w:val="18"/>
              </w:rPr>
              <w:t xml:space="preserve">test_organism/</w:t>
            </w:r>
          </w:p>
        </w:tc>
        <w:tc>
          <w:p>
            <w:r>
              <w:rPr>
                <w:rFonts w:ascii="Consolas" w:cs="Consolas" w:eastAsia="Consolas" w:hAnsi="Consolas"/>
                <w:sz w:val="18"/>
                <w:szCs w:val="18"/>
              </w:rPr>
              <w:t xml:space="preserve">test_organism_core.py</w:t>
            </w:r>
          </w:p>
        </w:tc>
        <w:tc>
          <w:p>
            <w:pPr>
              <w:jc w:val="center"/>
            </w:pPr>
            <w:r>
              <w:rPr>
                <w:rFonts w:ascii="Consolas" w:cs="Consolas" w:eastAsia="Consolas" w:hAnsi="Consolas"/>
                <w:sz w:val="18"/>
                <w:szCs w:val="18"/>
              </w:rPr>
              <w:t xml:space="preserve">~26</w:t>
            </w:r>
          </w:p>
        </w:tc>
        <w:tc>
          <w:tcPr>
            <w:shd w:fill="E8F5E9" w:val="clear"/>
          </w:tcPr>
          <w:p>
            <w:pPr>
              <w:jc w:val="center"/>
            </w:pPr>
            <w:r>
              <w:rPr>
                <w:rFonts w:ascii="Consolas" w:cs="Consolas" w:eastAsia="Consolas" w:hAnsi="Consolas"/>
                <w:b/>
                <w:bCs/>
                <w:color w:val="27AE60"/>
                <w:sz w:val="18"/>
                <w:szCs w:val="18"/>
              </w:rPr>
              <w:t xml:space="preserve">FIXED</w:t>
            </w:r>
          </w:p>
        </w:tc>
      </w:tr>
      <w:tr>
        <w:tc>
          <w:p>
            <w:r>
              <w:rPr>
                <w:rFonts w:ascii="Consolas" w:cs="Consolas" w:eastAsia="Consolas" w:hAnsi="Consolas"/>
                <w:sz w:val="18"/>
                <w:szCs w:val="18"/>
              </w:rPr>
              <w:t xml:space="preserve">test_harness/</w:t>
            </w:r>
          </w:p>
        </w:tc>
        <w:tc>
          <w:p>
            <w:r>
              <w:rPr>
                <w:rFonts w:ascii="Consolas" w:cs="Consolas" w:eastAsia="Consolas" w:hAnsi="Consolas"/>
                <w:sz w:val="18"/>
                <w:szCs w:val="18"/>
              </w:rPr>
              <w:t xml:space="preserve">test_harness_core.py</w:t>
            </w:r>
          </w:p>
        </w:tc>
        <w:tc>
          <w:p>
            <w:pPr>
              <w:jc w:val="center"/>
            </w:pPr>
            <w:r>
              <w:rPr>
                <w:rFonts w:ascii="Consolas" w:cs="Consolas" w:eastAsia="Consolas" w:hAnsi="Consolas"/>
                <w:sz w:val="18"/>
                <w:szCs w:val="18"/>
              </w:rPr>
              <w:t xml:space="preserve">~24</w:t>
            </w:r>
          </w:p>
        </w:tc>
        <w:tc>
          <w:tcPr>
            <w:shd w:fill="E8F5E9" w:val="clear"/>
          </w:tcPr>
          <w:p>
            <w:pPr>
              <w:jc w:val="center"/>
            </w:pPr>
            <w:r>
              <w:rPr>
                <w:rFonts w:ascii="Consolas" w:cs="Consolas" w:eastAsia="Consolas" w:hAnsi="Consolas"/>
                <w:b/>
                <w:bCs/>
                <w:color w:val="27AE60"/>
                <w:sz w:val="18"/>
                <w:szCs w:val="18"/>
              </w:rPr>
              <w:t xml:space="preserve">FIXED</w:t>
            </w:r>
          </w:p>
        </w:tc>
      </w:tr>
      <w:tr>
        <w:tc>
          <w:p>
            <w:r>
              <w:rPr>
                <w:rFonts w:ascii="Consolas" w:cs="Consolas" w:eastAsia="Consolas" w:hAnsi="Consolas"/>
                <w:sz w:val="18"/>
                <w:szCs w:val="18"/>
              </w:rPr>
              <w:t xml:space="preserve">test_sources/</w:t>
            </w:r>
          </w:p>
        </w:tc>
        <w:tc>
          <w:p>
            <w:r>
              <w:rPr>
                <w:rFonts w:ascii="Consolas" w:cs="Consolas" w:eastAsia="Consolas" w:hAnsi="Consolas"/>
                <w:sz w:val="18"/>
                <w:szCs w:val="18"/>
              </w:rPr>
              <w:t xml:space="preserve">test_sources_core.py</w:t>
            </w:r>
          </w:p>
        </w:tc>
        <w:tc>
          <w:p>
            <w:pPr>
              <w:jc w:val="center"/>
            </w:pPr>
            <w:r>
              <w:rPr>
                <w:rFonts w:ascii="Consolas" w:cs="Consolas" w:eastAsia="Consolas" w:hAnsi="Consolas"/>
                <w:sz w:val="18"/>
                <w:szCs w:val="18"/>
              </w:rPr>
              <w:t xml:space="preserve">~25</w:t>
            </w:r>
          </w:p>
        </w:tc>
        <w:tc>
          <w:tcPr>
            <w:shd w:fill="E8F5E9" w:val="clear"/>
          </w:tcPr>
          <w:p>
            <w:pPr>
              <w:jc w:val="center"/>
            </w:pPr>
            <w:r>
              <w:rPr>
                <w:rFonts w:ascii="Consolas" w:cs="Consolas" w:eastAsia="Consolas" w:hAnsi="Consolas"/>
                <w:b/>
                <w:bCs/>
                <w:color w:val="27AE60"/>
                <w:sz w:val="18"/>
                <w:szCs w:val="18"/>
              </w:rPr>
              <w:t xml:space="preserve">FIXED</w:t>
            </w:r>
          </w:p>
        </w:tc>
      </w:tr>
    </w:tbl>
    <w:p>
      <w:pPr>
        <w:pStyle w:val="Heading1"/>
        <w:spacing w:after="200" w:before="400"/>
      </w:pPr>
      <w:bookmarkStart w:id="100016" w:name="_Toc100016"/>
      <w:r>
        <w:rPr>
          <w:rFonts w:ascii="Times New Roman" w:cs="Times New Roman" w:eastAsia="Times New Roman" w:hAnsi="Times New Roman"/>
          <w:b/>
          <w:bCs/>
          <w:color w:val="0F2027"/>
          <w:sz w:val="32"/>
          <w:szCs w:val="32"/>
        </w:rPr>
        <w:t xml:space="preserve">5. Quant-Nanggroe-AI Audit Findings</w:t>
      </w:r>
      <w:bookmarkEnd w:id="100016"/>
    </w:p>
    <w:p>
      <w:pPr>
        <w:pStyle w:val="Heading2"/>
        <w:spacing w:after="150" w:before="300"/>
      </w:pPr>
      <w:bookmarkStart w:id="100017" w:name="_Toc100017"/>
      <w:r>
        <w:rPr>
          <w:rFonts w:ascii="Times New Roman" w:cs="Times New Roman" w:eastAsia="Times New Roman" w:hAnsi="Times New Roman"/>
          <w:b/>
          <w:bCs/>
          <w:color w:val="D4AF37"/>
          <w:sz w:val="28"/>
          <w:szCs w:val="28"/>
        </w:rPr>
        <w:t xml:space="preserve">5.1 P0 Issues (Critical - All Fixed)</w:t>
      </w:r>
      <w:bookmarkEnd w:id="100017"/>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ID</w:t>
            </w:r>
          </w:p>
        </w:tc>
        <w:tc>
          <w:tcPr>
            <w:shd w:fill="0F2027" w:val="clear"/>
          </w:tcPr>
          <w:p>
            <w:pPr>
              <w:jc w:val="center"/>
            </w:pPr>
            <w:r>
              <w:rPr>
                <w:rFonts w:ascii="Times New Roman" w:cs="Times New Roman" w:eastAsia="Times New Roman" w:hAnsi="Times New Roman"/>
                <w:b/>
                <w:bCs/>
                <w:color w:val="FFFFFF"/>
                <w:sz w:val="18"/>
                <w:szCs w:val="18"/>
              </w:rPr>
              <w:t xml:space="preserve">Sev</w:t>
            </w:r>
          </w:p>
        </w:tc>
        <w:tc>
          <w:tcPr>
            <w:shd w:fill="0F2027" w:val="clear"/>
          </w:tcPr>
          <w:p>
            <w:pPr>
              <w:jc w:val="center"/>
            </w:pPr>
            <w:r>
              <w:rPr>
                <w:rFonts w:ascii="Times New Roman" w:cs="Times New Roman" w:eastAsia="Times New Roman" w:hAnsi="Times New Roman"/>
                <w:b/>
                <w:bCs/>
                <w:color w:val="FFFFFF"/>
                <w:sz w:val="18"/>
                <w:szCs w:val="18"/>
              </w:rPr>
              <w:t xml:space="preserve">Module</w:t>
            </w:r>
          </w:p>
        </w:tc>
        <w:tc>
          <w:tcPr>
            <w:shd w:fill="0F2027" w:val="clear"/>
          </w:tcPr>
          <w:p>
            <w:pPr>
              <w:jc w:val="center"/>
            </w:pPr>
            <w:r>
              <w:rPr>
                <w:rFonts w:ascii="Times New Roman" w:cs="Times New Roman" w:eastAsia="Times New Roman" w:hAnsi="Times New Roman"/>
                <w:b/>
                <w:bCs/>
                <w:color w:val="FFFFFF"/>
                <w:sz w:val="18"/>
                <w:szCs w:val="18"/>
              </w:rPr>
              <w:t xml:space="preserve">Issue</w:t>
            </w:r>
          </w:p>
        </w:tc>
        <w:tc>
          <w:tcPr>
            <w:shd w:fill="0F2027" w:val="clear"/>
          </w:tcPr>
          <w:p>
            <w:pPr>
              <w:jc w:val="center"/>
            </w:pPr>
            <w:r>
              <w:rPr>
                <w:rFonts w:ascii="Times New Roman" w:cs="Times New Roman" w:eastAsia="Times New Roman" w:hAnsi="Times New Roman"/>
                <w:b/>
                <w:bCs/>
                <w:color w:val="FFFFFF"/>
                <w:sz w:val="18"/>
                <w:szCs w:val="18"/>
              </w:rPr>
              <w:t xml:space="preserve">Status</w:t>
            </w:r>
          </w:p>
        </w:tc>
      </w:tr>
      <w:tr>
        <w:tc>
          <w:tcPr>
            <w:tcW w:type="dxa" w:w="600"/>
            <w:shd w:fill="F5F7FA" w:val="clear"/>
          </w:tcPr>
          <w:p>
            <w:r>
              <w:rPr>
                <w:rFonts w:ascii="Consolas" w:cs="Consolas" w:eastAsia="Consolas" w:hAnsi="Consolas"/>
                <w:sz w:val="18"/>
                <w:szCs w:val="18"/>
              </w:rPr>
              <w:t xml:space="preserve">CL1-1</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state.py</w:t>
            </w:r>
          </w:p>
        </w:tc>
        <w:tc>
          <w:tcPr>
            <w:tcW w:type="dxa" w:w="4200"/>
          </w:tcPr>
          <w:p>
            <w:pPr>
              <w:spacing w:line="276"/>
            </w:pPr>
            <w:r>
              <w:rPr>
                <w:rFonts w:ascii="Times New Roman" w:cs="Times New Roman" w:eastAsia="Times New Roman" w:hAnsi="Times New Roman"/>
                <w:sz w:val="18"/>
                <w:szCs w:val="18"/>
              </w:rPr>
              <w:t xml:space="preserve">Duplicate constitutional constants in agents/state.py AND engine/risk/constants.py - divergence risk</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CL1-2</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constants.py</w:t>
            </w:r>
          </w:p>
        </w:tc>
        <w:tc>
          <w:tcPr>
            <w:tcW w:type="dxa" w:w="4200"/>
          </w:tcPr>
          <w:p>
            <w:pPr>
              <w:spacing w:line="276"/>
            </w:pPr>
            <w:r>
              <w:rPr>
                <w:rFonts w:ascii="Times New Roman" w:cs="Times New Roman" w:eastAsia="Times New Roman" w:hAnsi="Times New Roman"/>
                <w:sz w:val="18"/>
                <w:szCs w:val="18"/>
              </w:rPr>
              <w:t xml:space="preserve">KILL_SWITCH_DAILY_PNL (-0.02) defined but NEVER USED - kill switch triggers at MAX_DAILY_LOSS (0.01) instead</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CL1-3</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execution/mgr</w:t>
            </w:r>
          </w:p>
        </w:tc>
        <w:tc>
          <w:tcPr>
            <w:tcW w:type="dxa" w:w="4200"/>
          </w:tcPr>
          <w:p>
            <w:pPr>
              <w:spacing w:line="276"/>
            </w:pPr>
            <w:r>
              <w:rPr>
                <w:rFonts w:ascii="Times New Roman" w:cs="Times New Roman" w:eastAsia="Times New Roman" w:hAnsi="Times New Roman"/>
                <w:sz w:val="18"/>
                <w:szCs w:val="18"/>
              </w:rPr>
              <w:t xml:space="preserve">ExecutionManager creates Fill but never records it in fill_tracker - tracker always empty</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CL1-4</w:t>
            </w:r>
          </w:p>
        </w:tc>
        <w:tc>
          <w:tcPr>
            <w:tcW w:type="dxa" w:w="600"/>
          </w:tcPr>
          <w:p>
            <w:r>
              <w:rPr>
                <w:rFonts w:ascii="Consolas" w:cs="Consolas" w:eastAsia="Consolas" w:hAnsi="Consolas"/>
                <w:b/>
                <w:bCs/>
                <w:color w:val="C0392B"/>
                <w:sz w:val="18"/>
                <w:szCs w:val="18"/>
              </w:rPr>
              <w:t xml:space="preserve">P0</w:t>
            </w:r>
          </w:p>
        </w:tc>
        <w:tc>
          <w:tcPr>
            <w:tcW w:type="dxa" w:w="1800"/>
          </w:tcPr>
          <w:p>
            <w:r>
              <w:rPr>
                <w:rFonts w:ascii="Consolas" w:cs="Consolas" w:eastAsia="Consolas" w:hAnsi="Consolas"/>
                <w:sz w:val="18"/>
                <w:szCs w:val="18"/>
              </w:rPr>
              <w:t xml:space="preserve">execution/mgr</w:t>
            </w:r>
          </w:p>
        </w:tc>
        <w:tc>
          <w:tcPr>
            <w:tcW w:type="dxa" w:w="4200"/>
          </w:tcPr>
          <w:p>
            <w:pPr>
              <w:spacing w:line="276"/>
            </w:pPr>
            <w:r>
              <w:rPr>
                <w:rFonts w:ascii="Times New Roman" w:cs="Times New Roman" w:eastAsia="Times New Roman" w:hAnsi="Times New Roman"/>
                <w:sz w:val="18"/>
                <w:szCs w:val="18"/>
              </w:rPr>
              <w:t xml:space="preserve">Guards never updated post-execution: cooldown_guard.record_trade() and max_position_guard.update_position() never called</w:t>
            </w:r>
          </w:p>
        </w:tc>
        <w:tc>
          <w:tcPr>
            <w:tcW w:type="dxa" w:w="1000"/>
            <w:shd w:fill="E8F5E9" w:val="clear"/>
          </w:tcPr>
          <w:p>
            <w:pPr>
              <w:jc w:val="center"/>
            </w:pPr>
            <w:r>
              <w:rPr>
                <w:rFonts w:ascii="Consolas" w:cs="Consolas" w:eastAsia="Consolas" w:hAnsi="Consolas"/>
                <w:b/>
                <w:bCs/>
                <w:color w:val="27AE60"/>
                <w:sz w:val="18"/>
                <w:szCs w:val="18"/>
              </w:rPr>
              <w:t xml:space="preserve">FIXED</w:t>
            </w:r>
          </w:p>
        </w:tc>
      </w:tr>
    </w:tbl>
    <w:p>
      <w:pPr>
        <w:pStyle w:val="Heading2"/>
        <w:spacing w:after="150" w:before="300"/>
      </w:pPr>
      <w:bookmarkStart w:id="100018" w:name="_Toc100018"/>
      <w:r>
        <w:rPr>
          <w:rFonts w:ascii="Times New Roman" w:cs="Times New Roman" w:eastAsia="Times New Roman" w:hAnsi="Times New Roman"/>
          <w:b/>
          <w:bCs/>
          <w:color w:val="D4AF37"/>
          <w:sz w:val="28"/>
          <w:szCs w:val="28"/>
        </w:rPr>
        <w:t xml:space="preserve">5.2 P1 Issues (High Priority)</w:t>
      </w:r>
      <w:bookmarkEnd w:id="100018"/>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ID</w:t>
            </w:r>
          </w:p>
        </w:tc>
        <w:tc>
          <w:tcPr>
            <w:shd w:fill="0F2027" w:val="clear"/>
          </w:tcPr>
          <w:p>
            <w:pPr>
              <w:jc w:val="center"/>
            </w:pPr>
            <w:r>
              <w:rPr>
                <w:rFonts w:ascii="Times New Roman" w:cs="Times New Roman" w:eastAsia="Times New Roman" w:hAnsi="Times New Roman"/>
                <w:b/>
                <w:bCs/>
                <w:color w:val="FFFFFF"/>
                <w:sz w:val="18"/>
                <w:szCs w:val="18"/>
              </w:rPr>
              <w:t xml:space="preserve">Sev</w:t>
            </w:r>
          </w:p>
        </w:tc>
        <w:tc>
          <w:tcPr>
            <w:shd w:fill="0F2027" w:val="clear"/>
          </w:tcPr>
          <w:p>
            <w:pPr>
              <w:jc w:val="center"/>
            </w:pPr>
            <w:r>
              <w:rPr>
                <w:rFonts w:ascii="Times New Roman" w:cs="Times New Roman" w:eastAsia="Times New Roman" w:hAnsi="Times New Roman"/>
                <w:b/>
                <w:bCs/>
                <w:color w:val="FFFFFF"/>
                <w:sz w:val="18"/>
                <w:szCs w:val="18"/>
              </w:rPr>
              <w:t xml:space="preserve">Module</w:t>
            </w:r>
          </w:p>
        </w:tc>
        <w:tc>
          <w:tcPr>
            <w:shd w:fill="0F2027" w:val="clear"/>
          </w:tcPr>
          <w:p>
            <w:pPr>
              <w:jc w:val="center"/>
            </w:pPr>
            <w:r>
              <w:rPr>
                <w:rFonts w:ascii="Times New Roman" w:cs="Times New Roman" w:eastAsia="Times New Roman" w:hAnsi="Times New Roman"/>
                <w:b/>
                <w:bCs/>
                <w:color w:val="FFFFFF"/>
                <w:sz w:val="18"/>
                <w:szCs w:val="18"/>
              </w:rPr>
              <w:t xml:space="preserve">Issue</w:t>
            </w:r>
          </w:p>
        </w:tc>
        <w:tc>
          <w:tcPr>
            <w:shd w:fill="0F2027" w:val="clear"/>
          </w:tcPr>
          <w:p>
            <w:pPr>
              <w:jc w:val="center"/>
            </w:pPr>
            <w:r>
              <w:rPr>
                <w:rFonts w:ascii="Times New Roman" w:cs="Times New Roman" w:eastAsia="Times New Roman" w:hAnsi="Times New Roman"/>
                <w:b/>
                <w:bCs/>
                <w:color w:val="FFFFFF"/>
                <w:sz w:val="18"/>
                <w:szCs w:val="18"/>
              </w:rPr>
              <w:t xml:space="preserve">Status</w:t>
            </w:r>
          </w:p>
        </w:tc>
      </w:tr>
      <w:tr>
        <w:tc>
          <w:tcPr>
            <w:tcW w:type="dxa" w:w="600"/>
            <w:shd w:fill="F5F7FA" w:val="clear"/>
          </w:tcPr>
          <w:p>
            <w:r>
              <w:rPr>
                <w:rFonts w:ascii="Consolas" w:cs="Consolas" w:eastAsia="Consolas" w:hAnsi="Consolas"/>
                <w:sz w:val="18"/>
                <w:szCs w:val="18"/>
              </w:rPr>
              <w:t xml:space="preserve">CL1-5</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pressure.py</w:t>
            </w:r>
          </w:p>
        </w:tc>
        <w:tc>
          <w:tcPr>
            <w:tcW w:type="dxa" w:w="4200"/>
          </w:tcPr>
          <w:p>
            <w:pPr>
              <w:spacing w:line="276"/>
            </w:pPr>
            <w:r>
              <w:rPr>
                <w:rFonts w:ascii="Times New Roman" w:cs="Times New Roman" w:eastAsia="Times New Roman" w:hAnsi="Times New Roman"/>
                <w:sz w:val="18"/>
                <w:szCs w:val="18"/>
              </w:rPr>
              <w:t xml:space="preserve">Simultaneous STRONG_BUY + STRONG_SELL possible from liquidity sweep adding to both sides</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CL1-6</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var.py</w:t>
            </w:r>
          </w:p>
        </w:tc>
        <w:tc>
          <w:tcPr>
            <w:tcW w:type="dxa" w:w="4200"/>
          </w:tcPr>
          <w:p>
            <w:pPr>
              <w:spacing w:line="276"/>
            </w:pPr>
            <w:r>
              <w:rPr>
                <w:rFonts w:ascii="Times New Roman" w:cs="Times New Roman" w:eastAsia="Times New Roman" w:hAnsi="Times New Roman"/>
                <w:sz w:val="18"/>
                <w:szCs w:val="18"/>
              </w:rPr>
              <w:t xml:space="preserve">Monte Carlo VaR non-deterministic: np.random.normal() without seed control</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CL1-7</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var.py</w:t>
            </w:r>
          </w:p>
        </w:tc>
        <w:tc>
          <w:tcPr>
            <w:tcW w:type="dxa" w:w="4200"/>
          </w:tcPr>
          <w:p>
            <w:pPr>
              <w:spacing w:line="276"/>
            </w:pPr>
            <w:r>
              <w:rPr>
                <w:rFonts w:ascii="Times New Roman" w:cs="Times New Roman" w:eastAsia="Times New Roman" w:hAnsi="Times New Roman"/>
                <w:sz w:val="18"/>
                <w:szCs w:val="18"/>
              </w:rPr>
              <w:t xml:space="preserve">Monte Carlo CI calculation mathematically wrong: uses +/-1.96 as percentile index offset</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CL1-8</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risk/mgr</w:t>
            </w:r>
          </w:p>
        </w:tc>
        <w:tc>
          <w:tcPr>
            <w:tcW w:type="dxa" w:w="4200"/>
          </w:tcPr>
          <w:p>
            <w:pPr>
              <w:spacing w:line="276"/>
            </w:pPr>
            <w:r>
              <w:rPr>
                <w:rFonts w:ascii="Times New Roman" w:cs="Times New Roman" w:eastAsia="Times New Roman" w:hAnsi="Times New Roman"/>
                <w:sz w:val="18"/>
                <w:szCs w:val="18"/>
              </w:rPr>
              <w:t xml:space="preserve">Daily loss % uses peak_equity as denominator - understates loss during drawdown</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CL1-9</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voting.py</w:t>
            </w:r>
          </w:p>
        </w:tc>
        <w:tc>
          <w:tcPr>
            <w:tcW w:type="dxa" w:w="4200"/>
          </w:tcPr>
          <w:p>
            <w:pPr>
              <w:spacing w:line="276"/>
            </w:pPr>
            <w:r>
              <w:rPr>
                <w:rFonts w:ascii="Times New Roman" w:cs="Times New Roman" w:eastAsia="Times New Roman" w:hAnsi="Times New Roman"/>
                <w:sz w:val="18"/>
                <w:szCs w:val="18"/>
              </w:rPr>
              <w:t xml:space="preserve">Vote extraction via regex is fragile - no structured output parsing fallback</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CL1-10</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factors/pipeline</w:t>
            </w:r>
          </w:p>
        </w:tc>
        <w:tc>
          <w:tcPr>
            <w:tcW w:type="dxa" w:w="4200"/>
          </w:tcPr>
          <w:p>
            <w:pPr>
              <w:spacing w:line="276"/>
            </w:pPr>
            <w:r>
              <w:rPr>
                <w:rFonts w:ascii="Times New Roman" w:cs="Times New Roman" w:eastAsia="Times New Roman" w:hAnsi="Times New Roman"/>
                <w:sz w:val="18"/>
                <w:szCs w:val="18"/>
              </w:rPr>
              <w:t xml:space="preserve">No point-in-time data handling - factor pipeline vulnerable to look-ahead bias in production</w:t>
            </w:r>
          </w:p>
        </w:tc>
        <w:tc>
          <w:tcPr>
            <w:tcW w:type="dxa" w:w="1000"/>
            <w:shd w:fill="E8F5E9" w:val="clear"/>
          </w:tcPr>
          <w:p>
            <w:pPr>
              <w:jc w:val="center"/>
            </w:pPr>
            <w:r>
              <w:rPr>
                <w:rFonts w:ascii="Consolas" w:cs="Consolas" w:eastAsia="Consolas" w:hAnsi="Consolas"/>
                <w:b/>
                <w:bCs/>
                <w:color w:val="27AE60"/>
                <w:sz w:val="18"/>
                <w:szCs w:val="18"/>
              </w:rPr>
              <w:t xml:space="preserve">FIXED</w:t>
            </w:r>
          </w:p>
        </w:tc>
      </w:tr>
      <w:tr>
        <w:tc>
          <w:tcPr>
            <w:tcW w:type="dxa" w:w="600"/>
            <w:shd w:fill="F5F7FA" w:val="clear"/>
          </w:tcPr>
          <w:p>
            <w:r>
              <w:rPr>
                <w:rFonts w:ascii="Consolas" w:cs="Consolas" w:eastAsia="Consolas" w:hAnsi="Consolas"/>
                <w:sz w:val="18"/>
                <w:szCs w:val="18"/>
              </w:rPr>
              <w:t xml:space="preserve">CL1-11</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factors/base</w:t>
            </w:r>
          </w:p>
        </w:tc>
        <w:tc>
          <w:tcPr>
            <w:tcW w:type="dxa" w:w="4200"/>
          </w:tcPr>
          <w:p>
            <w:pPr>
              <w:spacing w:line="276"/>
            </w:pPr>
            <w:r>
              <w:rPr>
                <w:rFonts w:ascii="Times New Roman" w:cs="Times New Roman" w:eastAsia="Times New Roman" w:hAnsi="Times New Roman"/>
                <w:sz w:val="18"/>
                <w:szCs w:val="18"/>
              </w:rPr>
              <w:t xml:space="preserve">Lookahead validator only catches shift(-n), not df.iloc[i+1] or other forward-data patterns</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CL1-12</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backtest</w:t>
            </w:r>
          </w:p>
        </w:tc>
        <w:tc>
          <w:tcPr>
            <w:tcW w:type="dxa" w:w="4200"/>
          </w:tcPr>
          <w:p>
            <w:pPr>
              <w:spacing w:line="276"/>
            </w:pPr>
            <w:r>
              <w:rPr>
                <w:rFonts w:ascii="Times New Roman" w:cs="Times New Roman" w:eastAsia="Times New Roman" w:hAnsi="Times New Roman"/>
                <w:sz w:val="18"/>
                <w:szCs w:val="18"/>
              </w:rPr>
              <w:t xml:space="preserve">No survivorship bias handling - delisted stocks silently excluded</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CL1-13</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backtest</w:t>
            </w:r>
          </w:p>
        </w:tc>
        <w:tc>
          <w:tcPr>
            <w:tcW w:type="dxa" w:w="4200"/>
          </w:tcPr>
          <w:p>
            <w:pPr>
              <w:spacing w:line="276"/>
            </w:pPr>
            <w:r>
              <w:rPr>
                <w:rFonts w:ascii="Times New Roman" w:cs="Times New Roman" w:eastAsia="Times New Roman" w:hAnsi="Times New Roman"/>
                <w:sz w:val="18"/>
                <w:szCs w:val="18"/>
              </w:rPr>
              <w:t xml:space="preserve">No OHLCV range validation in data loaders - corrupted data passes through silently</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CL1-14</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data/loaders</w:t>
            </w:r>
          </w:p>
        </w:tc>
        <w:tc>
          <w:tcPr>
            <w:tcW w:type="dxa" w:w="4200"/>
          </w:tcPr>
          <w:p>
            <w:pPr>
              <w:spacing w:line="276"/>
            </w:pPr>
            <w:r>
              <w:rPr>
                <w:rFonts w:ascii="Times New Roman" w:cs="Times New Roman" w:eastAsia="Times New Roman" w:hAnsi="Times New Roman"/>
                <w:sz w:val="18"/>
                <w:szCs w:val="18"/>
              </w:rPr>
              <w:t xml:space="preserve">No data caching, no rate limiting, no retry logic on any data provider</w:t>
            </w:r>
          </w:p>
        </w:tc>
        <w:tc>
          <w:tcPr>
            <w:tcW w:type="dxa" w:w="1000"/>
            <w:shd w:fill="FFEBEE" w:val="clear"/>
          </w:tcPr>
          <w:p>
            <w:pPr>
              <w:jc w:val="center"/>
            </w:pPr>
            <w:r>
              <w:rPr>
                <w:rFonts w:ascii="Consolas" w:cs="Consolas" w:eastAsia="Consolas" w:hAnsi="Consolas"/>
                <w:b/>
                <w:bCs/>
                <w:color w:val="C0392B"/>
                <w:sz w:val="18"/>
                <w:szCs w:val="18"/>
              </w:rPr>
              <w:t xml:space="preserve">OPEN</w:t>
            </w:r>
          </w:p>
        </w:tc>
      </w:tr>
      <w:tr>
        <w:tc>
          <w:tcPr>
            <w:tcW w:type="dxa" w:w="600"/>
            <w:shd w:fill="F5F7FA" w:val="clear"/>
          </w:tcPr>
          <w:p>
            <w:r>
              <w:rPr>
                <w:rFonts w:ascii="Consolas" w:cs="Consolas" w:eastAsia="Consolas" w:hAnsi="Consolas"/>
                <w:sz w:val="18"/>
                <w:szCs w:val="18"/>
              </w:rPr>
              <w:t xml:space="preserve">CL1-15</w:t>
            </w:r>
          </w:p>
        </w:tc>
        <w:tc>
          <w:tcPr>
            <w:tcW w:type="dxa" w:w="600"/>
          </w:tcPr>
          <w:p>
            <w:r>
              <w:rPr>
                <w:rFonts w:ascii="Consolas" w:cs="Consolas" w:eastAsia="Consolas" w:hAnsi="Consolas"/>
                <w:b/>
                <w:bCs/>
                <w:color w:val="E67E22"/>
                <w:sz w:val="18"/>
                <w:szCs w:val="18"/>
              </w:rPr>
              <w:t xml:space="preserve">P1</w:t>
            </w:r>
          </w:p>
        </w:tc>
        <w:tc>
          <w:tcPr>
            <w:tcW w:type="dxa" w:w="1800"/>
          </w:tcPr>
          <w:p>
            <w:r>
              <w:rPr>
                <w:rFonts w:ascii="Consolas" w:cs="Consolas" w:eastAsia="Consolas" w:hAnsi="Consolas"/>
                <w:sz w:val="18"/>
                <w:szCs w:val="18"/>
              </w:rPr>
              <w:t xml:space="preserve">geopolitics</w:t>
            </w:r>
          </w:p>
        </w:tc>
        <w:tc>
          <w:tcPr>
            <w:tcW w:type="dxa" w:w="4200"/>
          </w:tcPr>
          <w:p>
            <w:pPr>
              <w:spacing w:line="276"/>
            </w:pPr>
            <w:r>
              <w:rPr>
                <w:rFonts w:ascii="Times New Roman" w:cs="Times New Roman" w:eastAsia="Times New Roman" w:hAnsi="Times New Roman"/>
                <w:sz w:val="18"/>
                <w:szCs w:val="18"/>
              </w:rPr>
              <w:t xml:space="preserve">All geopolitics tools return hardcoded mock data - sanctions always 'not active'</w:t>
            </w:r>
          </w:p>
        </w:tc>
        <w:tc>
          <w:tcPr>
            <w:tcW w:type="dxa" w:w="1000"/>
            <w:shd w:fill="FFEBEE" w:val="clear"/>
          </w:tcPr>
          <w:p>
            <w:pPr>
              <w:jc w:val="center"/>
            </w:pPr>
            <w:r>
              <w:rPr>
                <w:rFonts w:ascii="Consolas" w:cs="Consolas" w:eastAsia="Consolas" w:hAnsi="Consolas"/>
                <w:b/>
                <w:bCs/>
                <w:color w:val="C0392B"/>
                <w:sz w:val="18"/>
                <w:szCs w:val="18"/>
              </w:rPr>
              <w:t xml:space="preserve">OPEN</w:t>
            </w:r>
          </w:p>
        </w:tc>
      </w:tr>
    </w:tbl>
    <w:p>
      <w:pPr>
        <w:pStyle w:val="Heading2"/>
        <w:spacing w:after="150" w:before="300"/>
      </w:pPr>
      <w:bookmarkStart w:id="100019" w:name="_Toc100019"/>
      <w:r>
        <w:rPr>
          <w:rFonts w:ascii="Times New Roman" w:cs="Times New Roman" w:eastAsia="Times New Roman" w:hAnsi="Times New Roman"/>
          <w:b/>
          <w:bCs/>
          <w:color w:val="D4AF37"/>
          <w:sz w:val="28"/>
          <w:szCs w:val="28"/>
        </w:rPr>
        <w:t xml:space="preserve">5.3 Pipeline Determinism Assessment</w:t>
      </w:r>
      <w:bookmarkEnd w:id="100019"/>
    </w:p>
    <w:p>
      <w:pPr>
        <w:spacing w:after="120" w:line="312"/>
      </w:pPr>
      <w:r>
        <w:rPr>
          <w:rFonts w:ascii="Times New Roman" w:cs="Times New Roman" w:eastAsia="Times New Roman" w:hAnsi="Times New Roman"/>
          <w:color w:val="1A2B40"/>
          <w:sz w:val="22"/>
          <w:szCs w:val="22"/>
        </w:rPr>
        <w:t xml:space="preserve">The decision pipeline flows correctly through Data, Signal, Strategy, Risk, and Execution layers with clear Pydantic contracts. Decision table evaluation is deterministic: same inputs produce same outputs. Risk clearance flows are well-defined (CLEAR/PAUSE/BLOCKED). However, Monte Carlo simulations were non-deterministic due to missing random seed control, which has been fixed with a default seed of 42 for backtests. The pressure vector aggregation is mathematically sound with proper normalization and division-by-zero protection, but had an edge case producing contradictory signals that has been addressed with a CONFLICTED verdict.</w:t>
      </w:r>
    </w:p>
    <w:p>
      <w:pPr>
        <w:pStyle w:val="Heading2"/>
        <w:spacing w:after="150" w:before="300"/>
      </w:pPr>
      <w:bookmarkStart w:id="100020" w:name="_Toc100020"/>
      <w:r>
        <w:rPr>
          <w:rFonts w:ascii="Times New Roman" w:cs="Times New Roman" w:eastAsia="Times New Roman" w:hAnsi="Times New Roman"/>
          <w:b/>
          <w:bCs/>
          <w:color w:val="D4AF37"/>
          <w:sz w:val="28"/>
          <w:szCs w:val="28"/>
        </w:rPr>
        <w:t xml:space="preserve">5.4 Risk Guardian Assessment</w:t>
      </w:r>
      <w:bookmarkEnd w:id="100020"/>
    </w:p>
    <w:p>
      <w:pPr>
        <w:spacing w:after="120" w:line="312"/>
      </w:pPr>
      <w:r>
        <w:rPr>
          <w:rFonts w:ascii="Times New Roman" w:cs="Times New Roman" w:eastAsia="Times New Roman" w:hAnsi="Times New Roman"/>
          <w:color w:val="1A2B40"/>
          <w:sz w:val="22"/>
          <w:szCs w:val="22"/>
        </w:rPr>
        <w:t xml:space="preserve">The risk enforcement layer is genuinely strong. The kill switch actually halts ALL trading (returns VETOED immediately), requires exact confirmation string to reset, and auto-triggers on daily/weekly/drawdown limits. The 9-checkpoint risk gate is MANDATORY with no bypass. Position sizing enforces MAX_RISK_PER_TRADE cap in every method. Kelly criterion formula is mathematically correct. VaR calculations (parametric, historical, Monte Carlo) are correct after CI fix. Emotional lockout is comprehensive with progressive escalation. The main gap was the now-fixed integration bug where execution guards operated on stale state because post-fill updates were missing.</w:t>
      </w:r>
    </w:p>
    <w:p>
      <w:pPr>
        <w:pStyle w:val="Heading2"/>
        <w:spacing w:after="150" w:before="300"/>
      </w:pPr>
      <w:bookmarkStart w:id="100021" w:name="_Toc100021"/>
      <w:r>
        <w:rPr>
          <w:rFonts w:ascii="Times New Roman" w:cs="Times New Roman" w:eastAsia="Times New Roman" w:hAnsi="Times New Roman"/>
          <w:b/>
          <w:bCs/>
          <w:color w:val="D4AF37"/>
          <w:sz w:val="28"/>
          <w:szCs w:val="28"/>
        </w:rPr>
        <w:t xml:space="preserve">5.5 Factor Library Assessment</w:t>
      </w:r>
      <w:bookmarkEnd w:id="100021"/>
    </w:p>
    <w:p>
      <w:pPr>
        <w:spacing w:after="120" w:line="312"/>
      </w:pPr>
      <w:r>
        <w:rPr>
          <w:rFonts w:ascii="Times New Roman" w:cs="Times New Roman" w:eastAsia="Times New Roman" w:hAnsi="Times New Roman"/>
          <w:color w:val="1A2B40"/>
          <w:sz w:val="22"/>
          <w:szCs w:val="22"/>
        </w:rPr>
        <w:t xml:space="preserve">Spot-checked Alpha101 factors #001, #002, #003, #007, #008 - all correctly implemented. The factor pipeline has proper normalization (safe_div, scale, cross_sectional_zscore) with NaN/inf handling. Look-ahead bias prevention exists via validate_lookahead() AST checker and _delay()/delta() requiring positive shifts. However, the AST checker only detects df.shift(negative) and misses direct future-data access patterns like df.iloc[i+1]. Most critically, no point-in-time data handling existed - now partially addressed with as_of_date filtering in the factor pipeline.</w:t>
      </w:r>
    </w:p>
    <w:p>
      <w:pPr>
        <w:pStyle w:val="Heading1"/>
        <w:spacing w:after="200" w:before="400"/>
      </w:pPr>
      <w:bookmarkStart w:id="100022" w:name="_Toc100022"/>
      <w:r>
        <w:rPr>
          <w:rFonts w:ascii="Times New Roman" w:cs="Times New Roman" w:eastAsia="Times New Roman" w:hAnsi="Times New Roman"/>
          <w:b/>
          <w:bCs/>
          <w:color w:val="0F2027"/>
          <w:sz w:val="32"/>
          <w:szCs w:val="32"/>
        </w:rPr>
        <w:t xml:space="preserve">6. External Research Findings</w:t>
      </w:r>
      <w:bookmarkEnd w:id="100022"/>
    </w:p>
    <w:p>
      <w:pPr>
        <w:pStyle w:val="Heading2"/>
        <w:spacing w:after="150" w:before="300"/>
      </w:pPr>
      <w:bookmarkStart w:id="100023" w:name="_Toc100023"/>
      <w:r>
        <w:rPr>
          <w:rFonts w:ascii="Times New Roman" w:cs="Times New Roman" w:eastAsia="Times New Roman" w:hAnsi="Times New Roman"/>
          <w:b/>
          <w:bCs/>
          <w:color w:val="D4AF37"/>
          <w:sz w:val="28"/>
          <w:szCs w:val="28"/>
        </w:rPr>
        <w:t xml:space="preserve">6.1 Qlib (Microsoft) - AI-Oriented Quant Platform</w:t>
      </w:r>
      <w:bookmarkEnd w:id="100023"/>
    </w:p>
    <w:p>
      <w:pPr>
        <w:spacing w:after="120" w:line="312"/>
      </w:pPr>
      <w:r>
        <w:rPr>
          <w:rFonts w:ascii="Times New Roman" w:cs="Times New Roman" w:eastAsia="Times New Roman" w:hAnsi="Times New Roman"/>
          <w:color w:val="1A2B40"/>
          <w:sz w:val="22"/>
          <w:szCs w:val="22"/>
        </w:rPr>
        <w:t xml:space="preserve">Qlib provides a production-grade quantitative investment platform with 15k+ GitHub stars. Key patterns identified: 4-layer architecture (Data, Feature Engineering, Modeling, Evaluation), expression-based alpha factor DSL, config-driven YAML workflows, Point-in-Time data guarantees via file-based PIT database, and nested decision execution for multi-timeframe strategies. The most critical insight is Qlib's PIT data design which prevents look-ahead bias at the data layer, not just the code layer. Our repos lack this fundamental guarantee.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Adopted: Point-in-time filtering in factor pipeline (partial)</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Not Yet Adopted: Expression-based factor DSL, config-driven workflow, Recorder pattern</w:t>
      </w:r>
    </w:p>
    <w:p>
      <w:pPr>
        <w:pStyle w:val="Heading2"/>
        <w:spacing w:after="150" w:before="300"/>
      </w:pPr>
      <w:bookmarkStart w:id="100024" w:name="_Toc100024"/>
      <w:r>
        <w:rPr>
          <w:rFonts w:ascii="Times New Roman" w:cs="Times New Roman" w:eastAsia="Times New Roman" w:hAnsi="Times New Roman"/>
          <w:b/>
          <w:bCs/>
          <w:color w:val="D4AF37"/>
          <w:sz w:val="28"/>
          <w:szCs w:val="28"/>
        </w:rPr>
        <w:t xml:space="preserve">6.2 TradingAgents (Tauric/UCLA/MIT) - Multi-Agent Trading Framework</w:t>
      </w:r>
      <w:bookmarkEnd w:id="100024"/>
    </w:p>
    <w:p>
      <w:pPr>
        <w:spacing w:after="120" w:line="312"/>
      </w:pPr>
      <w:r>
        <w:rPr>
          <w:rFonts w:ascii="Times New Roman" w:cs="Times New Roman" w:eastAsia="Times New Roman" w:hAnsi="Times New Roman"/>
          <w:color w:val="1A2B40"/>
          <w:sz w:val="22"/>
          <w:szCs w:val="22"/>
        </w:rPr>
        <w:t xml:space="preserve">TradingAgents implements a multi-agent LLM framework with Bull/Bear debate-style synthesis, hierarchical approval chain (Risk Manager with veto, Portfolio Manager review), and LangGraph checkpoint resume. The debate architecture is proven to reduce error rates by up to 18% (FinDebate paper). The hierarchical approval chain is the most production-critical pattern - without it, any agent can execute any trade regardless of risk.</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Adopted: Hierarchical approval chain with 3-tier sizing (SMALL/MEDIUM/LARGE)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Adopted: Debate system already existed; enhanced with structured vote parsing</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Not Yet Adopted: Checkpoint resume for long-running workflows</w:t>
      </w:r>
    </w:p>
    <w:p>
      <w:pPr>
        <w:pStyle w:val="Heading2"/>
        <w:spacing w:after="150" w:before="300"/>
      </w:pPr>
      <w:bookmarkStart w:id="100025" w:name="_Toc100025"/>
      <w:r>
        <w:rPr>
          <w:rFonts w:ascii="Times New Roman" w:cs="Times New Roman" w:eastAsia="Times New Roman" w:hAnsi="Times New Roman"/>
          <w:b/>
          <w:bCs/>
          <w:color w:val="D4AF37"/>
          <w:sz w:val="28"/>
          <w:szCs w:val="28"/>
        </w:rPr>
        <w:t xml:space="preserve">6.3 Vibe-Trading (HKUDS) - Research Workspace</w:t>
      </w:r>
      <w:bookmarkEnd w:id="100025"/>
    </w:p>
    <w:p>
      <w:pPr>
        <w:spacing w:after="120" w:line="312"/>
      </w:pPr>
      <w:r>
        <w:rPr>
          <w:rFonts w:ascii="Times New Roman" w:cs="Times New Roman" w:eastAsia="Times New Roman" w:hAnsi="Times New Roman"/>
          <w:color w:val="1A2B40"/>
          <w:sz w:val="22"/>
          <w:szCs w:val="22"/>
        </w:rPr>
        <w:t xml:space="preserve">Vibe-Trading implements an MCP-protocol-first agent with 22 tools, dual MCP mode (server + client), 29 swarm configurations, and persistent memory. The MCP protocol is emerging as a standard for AI tool interoperability. Our repos already have MCP modules but they lack the dual-mode (server + client) capability and swarm workflow orchestration.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Adopted: Partially - existing MCP modules enhanced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Not Yet Adopted: Swarm configurations, dual MCP mode, persistent agent memory</w:t>
      </w:r>
    </w:p>
    <w:p>
      <w:pPr>
        <w:pStyle w:val="Heading2"/>
        <w:spacing w:after="150" w:before="300"/>
      </w:pPr>
      <w:bookmarkStart w:id="100026" w:name="_Toc100026"/>
      <w:r>
        <w:rPr>
          <w:rFonts w:ascii="Times New Roman" w:cs="Times New Roman" w:eastAsia="Times New Roman" w:hAnsi="Times New Roman"/>
          <w:b/>
          <w:bCs/>
          <w:color w:val="D4AF37"/>
          <w:sz w:val="28"/>
          <w:szCs w:val="28"/>
        </w:rPr>
        <w:t xml:space="preserve">6.4 AI-Trader (HKUDS) - Agent-Native Trading Platform</w:t>
      </w:r>
      <w:bookmarkEnd w:id="100026"/>
    </w:p>
    <w:p>
      <w:pPr>
        <w:spacing w:after="120" w:line="312"/>
      </w:pPr>
      <w:r>
        <w:rPr>
          <w:rFonts w:ascii="Times New Roman" w:cs="Times New Roman" w:eastAsia="Times New Roman" w:hAnsi="Times New Roman"/>
          <w:color w:val="1A2B40"/>
          <w:sz w:val="22"/>
          <w:szCs w:val="22"/>
        </w:rPr>
        <w:t xml:space="preserve">AI-Trader provides a FastAPI + background worker split, Skill.md agent onboarding, experiment/challenge A/B system, and fallback chains for data sources. The FastAPI/worker split is the most critical production pattern - it keeps the user-facing API responsive while heavy background jobs run out-of-band. Our API currently blocks on heavy computation.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Adopted: Data source fallback chains with circuit breakers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Not Yet Adopted: FastAPI/worker split, Skill.md onboarding, A/B experiment system</w:t>
      </w:r>
    </w:p>
    <w:p>
      <w:pPr>
        <w:pStyle w:val="Heading2"/>
        <w:spacing w:after="150" w:before="300"/>
      </w:pPr>
      <w:bookmarkStart w:id="100027" w:name="_Toc100027"/>
      <w:r>
        <w:rPr>
          <w:rFonts w:ascii="Times New Roman" w:cs="Times New Roman" w:eastAsia="Times New Roman" w:hAnsi="Times New Roman"/>
          <w:b/>
          <w:bCs/>
          <w:color w:val="D4AF37"/>
          <w:sz w:val="28"/>
          <w:szCs w:val="28"/>
        </w:rPr>
        <w:t xml:space="preserve">6.5 Academic Paper Findings</w:t>
      </w:r>
      <w:bookmarkEnd w:id="100027"/>
    </w:p>
    <w:p>
      <w:pPr>
        <w:spacing w:after="120" w:line="312"/>
      </w:pPr>
      <w:r>
        <w:rPr>
          <w:rFonts w:ascii="Times New Roman" w:cs="Times New Roman" w:eastAsia="Times New Roman" w:hAnsi="Times New Roman"/>
          <w:color w:val="1A2B40"/>
          <w:sz w:val="22"/>
          <w:szCs w:val="22"/>
        </w:rPr>
        <w:t xml:space="preserve">Seven categories of academic papers were researched covering regime detection, risk-aware RL, multi-agent systems, probabilistic forecasting, explainable AI, deterministic pipelines, and human-in-the-loop decision support. Key implementation patterns extracted: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Regime Detection: HMM + neural network hybrid for market regime identification - IMPLEMENTED as RegimeDetector</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Risk-Aware RL: Multi-objective reward with adaptive risk weighting based on regime - pattern identified for future RL integration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Multi-Agent Decision: RAG + debate reduces error rates 18% (FinDebate) - existing debate system enhanced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Probabilistic Forecasting: Conformal prediction intervals with coverage guarantees - NOT YET IMPLEMENTED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Explainable AI: SHAP preferred over LIME for production; feature importance drift as monitoring signal - NOT YET IMPLEMENTED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Deterministic Pipelines: Policy layer over probabilistic models - IMPLEMENTED as PolicyLayer</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HITL: Confidence-based escalation (autonomous/notify/escalate/block) - partially implemented in approval chain</w:t>
      </w:r>
    </w:p>
    <w:p>
      <w:pPr>
        <w:pStyle w:val="Heading1"/>
        <w:spacing w:after="200" w:before="400"/>
      </w:pPr>
      <w:bookmarkStart w:id="100028" w:name="_Toc100028"/>
      <w:r>
        <w:rPr>
          <w:rFonts w:ascii="Times New Roman" w:cs="Times New Roman" w:eastAsia="Times New Roman" w:hAnsi="Times New Roman"/>
          <w:b/>
          <w:bCs/>
          <w:color w:val="0F2027"/>
          <w:sz w:val="32"/>
          <w:szCs w:val="32"/>
        </w:rPr>
        <w:t xml:space="preserve">7. Gap Analysis</w:t>
      </w:r>
      <w:bookmarkEnd w:id="100028"/>
    </w:p>
    <w:p>
      <w:pPr>
        <w:pStyle w:val="Heading2"/>
        <w:spacing w:after="150" w:before="300"/>
      </w:pPr>
      <w:bookmarkStart w:id="100029" w:name="_Toc100029"/>
      <w:r>
        <w:rPr>
          <w:rFonts w:ascii="Times New Roman" w:cs="Times New Roman" w:eastAsia="Times New Roman" w:hAnsi="Times New Roman"/>
          <w:b/>
          <w:bCs/>
          <w:color w:val="D4AF37"/>
          <w:sz w:val="28"/>
          <w:szCs w:val="28"/>
        </w:rPr>
        <w:t xml:space="preserve">7.1 Critical Gaps vs Industry Standards</w:t>
      </w:r>
      <w:bookmarkEnd w:id="100029"/>
    </w:p>
    <w:p>
      <w:pPr>
        <w:spacing w:after="120" w:line="312"/>
      </w:pPr>
      <w:r>
        <w:rPr>
          <w:rFonts w:ascii="Times New Roman" w:cs="Times New Roman" w:eastAsia="Times New Roman" w:hAnsi="Times New Roman"/>
          <w:color w:val="1A2B40"/>
          <w:sz w:val="22"/>
          <w:szCs w:val="22"/>
        </w:rPr>
        <w:t xml:space="preserve">Comparing our repos against the best practices from Qlib, TradingAgents, Vibe-Trading, AI-Trader, and academic research, the following critical gaps remain: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Gap</w:t>
            </w:r>
          </w:p>
        </w:tc>
        <w:tc>
          <w:tcPr>
            <w:shd w:fill="0F2027" w:val="clear"/>
          </w:tcPr>
          <w:p>
            <w:pPr>
              <w:jc w:val="center"/>
            </w:pPr>
            <w:r>
              <w:rPr>
                <w:rFonts w:ascii="Times New Roman" w:cs="Times New Roman" w:eastAsia="Times New Roman" w:hAnsi="Times New Roman"/>
                <w:b/>
                <w:bCs/>
                <w:color w:val="FFFFFF"/>
                <w:sz w:val="18"/>
                <w:szCs w:val="18"/>
              </w:rPr>
              <w:t xml:space="preserve">Impact</w:t>
            </w:r>
          </w:p>
        </w:tc>
        <w:tc>
          <w:tcPr>
            <w:shd w:fill="0F2027" w:val="clear"/>
          </w:tcPr>
          <w:p>
            <w:pPr>
              <w:jc w:val="center"/>
            </w:pPr>
            <w:r>
              <w:rPr>
                <w:rFonts w:ascii="Times New Roman" w:cs="Times New Roman" w:eastAsia="Times New Roman" w:hAnsi="Times New Roman"/>
                <w:b/>
                <w:bCs/>
                <w:color w:val="FFFFFF"/>
                <w:sz w:val="18"/>
                <w:szCs w:val="18"/>
              </w:rPr>
              <w:t xml:space="preserve">Source</w:t>
            </w:r>
          </w:p>
        </w:tc>
        <w:tc>
          <w:tcPr>
            <w:shd w:fill="0F2027" w:val="clear"/>
          </w:tcPr>
          <w:p>
            <w:pPr>
              <w:jc w:val="center"/>
            </w:pPr>
            <w:r>
              <w:rPr>
                <w:rFonts w:ascii="Times New Roman" w:cs="Times New Roman" w:eastAsia="Times New Roman" w:hAnsi="Times New Roman"/>
                <w:b/>
                <w:bCs/>
                <w:color w:val="FFFFFF"/>
                <w:sz w:val="18"/>
                <w:szCs w:val="18"/>
              </w:rPr>
              <w:t xml:space="preserve">Status</w:t>
            </w:r>
          </w:p>
        </w:tc>
      </w:tr>
      <w:tr>
        <w:tc>
          <w:p>
            <w:r>
              <w:rPr>
                <w:sz w:val="18"/>
                <w:szCs w:val="18"/>
              </w:rPr>
              <w:t xml:space="preserve">No conformal prediction intervals</w:t>
            </w:r>
          </w:p>
        </w:tc>
        <w:tc>
          <w:p>
            <w:r>
              <w:rPr>
                <w:sz w:val="18"/>
                <w:szCs w:val="18"/>
              </w:rPr>
              <w:t xml:space="preserve">Point predictions only, no uncertainty quantification</w:t>
            </w:r>
          </w:p>
        </w:tc>
        <w:tc>
          <w:p>
            <w:r>
              <w:rPr>
                <w:sz w:val="18"/>
                <w:szCs w:val="18"/>
              </w:rPr>
              <w:t xml:space="preserve">CPPS Paper</w:t>
            </w:r>
          </w:p>
        </w:tc>
        <w:tc>
          <w:tcPr>
            <w:shd w:fill="FFEBEE" w:val="clear"/>
          </w:tcPr>
          <w:p>
            <w:pPr>
              <w:jc w:val="center"/>
            </w:pPr>
            <w:r>
              <w:rPr>
                <w:b/>
                <w:bCs/>
                <w:color w:val="C0392B"/>
                <w:sz w:val="18"/>
                <w:szCs w:val="18"/>
              </w:rPr>
              <w:t xml:space="preserve">OPEN</w:t>
            </w:r>
          </w:p>
        </w:tc>
      </w:tr>
      <w:tr>
        <w:tc>
          <w:p>
            <w:r>
              <w:rPr>
                <w:sz w:val="18"/>
                <w:szCs w:val="18"/>
              </w:rPr>
              <w:t xml:space="preserve">No SHAP model explanations</w:t>
            </w:r>
          </w:p>
        </w:tc>
        <w:tc>
          <w:p>
            <w:r>
              <w:rPr>
                <w:sz w:val="18"/>
                <w:szCs w:val="18"/>
              </w:rPr>
              <w:t xml:space="preserve">No explainability for trading decisions</w:t>
            </w:r>
          </w:p>
        </w:tc>
        <w:tc>
          <w:p>
            <w:r>
              <w:rPr>
                <w:sz w:val="18"/>
                <w:szCs w:val="18"/>
              </w:rPr>
              <w:t xml:space="preserve">XAI Papers</w:t>
            </w:r>
          </w:p>
        </w:tc>
        <w:tc>
          <w:tcPr>
            <w:shd w:fill="FFEBEE" w:val="clear"/>
          </w:tcPr>
          <w:p>
            <w:pPr>
              <w:jc w:val="center"/>
            </w:pPr>
            <w:r>
              <w:rPr>
                <w:b/>
                <w:bCs/>
                <w:color w:val="C0392B"/>
                <w:sz w:val="18"/>
                <w:szCs w:val="18"/>
              </w:rPr>
              <w:t xml:space="preserve">OPEN</w:t>
            </w:r>
          </w:p>
        </w:tc>
      </w:tr>
      <w:tr>
        <w:tc>
          <w:p>
            <w:r>
              <w:rPr>
                <w:sz w:val="18"/>
                <w:szCs w:val="18"/>
              </w:rPr>
              <w:t xml:space="preserve">No FastAPI/worker split</w:t>
            </w:r>
          </w:p>
        </w:tc>
        <w:tc>
          <w:p>
            <w:r>
              <w:rPr>
                <w:sz w:val="18"/>
                <w:szCs w:val="18"/>
              </w:rPr>
              <w:t xml:space="preserve">API blocks on heavy computation</w:t>
            </w:r>
          </w:p>
        </w:tc>
        <w:tc>
          <w:p>
            <w:r>
              <w:rPr>
                <w:sz w:val="18"/>
                <w:szCs w:val="18"/>
              </w:rPr>
              <w:t xml:space="preserve">AI-Trader</w:t>
            </w:r>
          </w:p>
        </w:tc>
        <w:tc>
          <w:tcPr>
            <w:shd w:fill="FFEBEE" w:val="clear"/>
          </w:tcPr>
          <w:p>
            <w:pPr>
              <w:jc w:val="center"/>
            </w:pPr>
            <w:r>
              <w:rPr>
                <w:b/>
                <w:bCs/>
                <w:color w:val="C0392B"/>
                <w:sz w:val="18"/>
                <w:szCs w:val="18"/>
              </w:rPr>
              <w:t xml:space="preserve">OPEN</w:t>
            </w:r>
          </w:p>
        </w:tc>
      </w:tr>
      <w:tr>
        <w:tc>
          <w:p>
            <w:r>
              <w:rPr>
                <w:sz w:val="18"/>
                <w:szCs w:val="18"/>
              </w:rPr>
              <w:t xml:space="preserve">No survivorship bias handling</w:t>
            </w:r>
          </w:p>
        </w:tc>
        <w:tc>
          <w:p>
            <w:r>
              <w:rPr>
                <w:sz w:val="18"/>
                <w:szCs w:val="18"/>
              </w:rPr>
              <w:t xml:space="preserve">Backtests exclude delisted stocks</w:t>
            </w:r>
          </w:p>
        </w:tc>
        <w:tc>
          <w:p>
            <w:r>
              <w:rPr>
                <w:sz w:val="18"/>
                <w:szCs w:val="18"/>
              </w:rPr>
              <w:t xml:space="preserve">Qlib</w:t>
            </w:r>
          </w:p>
        </w:tc>
        <w:tc>
          <w:tcPr>
            <w:shd w:fill="FFEBEE" w:val="clear"/>
          </w:tcPr>
          <w:p>
            <w:pPr>
              <w:jc w:val="center"/>
            </w:pPr>
            <w:r>
              <w:rPr>
                <w:b/>
                <w:bCs/>
                <w:color w:val="C0392B"/>
                <w:sz w:val="18"/>
                <w:szCs w:val="18"/>
              </w:rPr>
              <w:t xml:space="preserve">OPEN</w:t>
            </w:r>
          </w:p>
        </w:tc>
      </w:tr>
      <w:tr>
        <w:tc>
          <w:p>
            <w:r>
              <w:rPr>
                <w:sz w:val="18"/>
                <w:szCs w:val="18"/>
              </w:rPr>
              <w:t xml:space="preserve">No CL2 test coverage</w:t>
            </w:r>
          </w:p>
        </w:tc>
        <w:tc>
          <w:p>
            <w:r>
              <w:rPr>
                <w:sz w:val="18"/>
                <w:szCs w:val="18"/>
              </w:rPr>
              <w:t xml:space="preserve">140+ source files with zero effective tests</w:t>
            </w:r>
          </w:p>
        </w:tc>
        <w:tc>
          <w:p>
            <w:r>
              <w:rPr>
                <w:sz w:val="18"/>
                <w:szCs w:val="18"/>
              </w:rPr>
              <w:t xml:space="preserve">Internal</w:t>
            </w:r>
          </w:p>
        </w:tc>
        <w:tc>
          <w:tcPr>
            <w:shd w:fill="FFF3E0" w:val="clear"/>
          </w:tcPr>
          <w:p>
            <w:pPr>
              <w:jc w:val="center"/>
            </w:pPr>
            <w:r>
              <w:rPr>
                <w:b/>
                <w:bCs/>
                <w:color w:val="E67E22"/>
                <w:sz w:val="18"/>
                <w:szCs w:val="18"/>
              </w:rPr>
              <w:t xml:space="preserve">PARTIAL</w:t>
            </w:r>
          </w:p>
        </w:tc>
      </w:tr>
      <w:tr>
        <w:tc>
          <w:p>
            <w:r>
              <w:rPr>
                <w:sz w:val="18"/>
                <w:szCs w:val="18"/>
              </w:rPr>
              <w:t xml:space="preserve">No data caching</w:t>
            </w:r>
          </w:p>
        </w:tc>
        <w:tc>
          <w:p>
            <w:r>
              <w:rPr>
                <w:sz w:val="18"/>
                <w:szCs w:val="18"/>
              </w:rPr>
              <w:t xml:space="preserve">Every backtest re-downloads all data</w:t>
            </w:r>
          </w:p>
        </w:tc>
        <w:tc>
          <w:p>
            <w:r>
              <w:rPr>
                <w:sz w:val="18"/>
                <w:szCs w:val="18"/>
              </w:rPr>
              <w:t xml:space="preserve">Qlib/AI-Trader</w:t>
            </w:r>
          </w:p>
        </w:tc>
        <w:tc>
          <w:tcPr>
            <w:shd w:fill="FFEBEE" w:val="clear"/>
          </w:tcPr>
          <w:p>
            <w:pPr>
              <w:jc w:val="center"/>
            </w:pPr>
            <w:r>
              <w:rPr>
                <w:b/>
                <w:bCs/>
                <w:color w:val="C0392B"/>
                <w:sz w:val="18"/>
                <w:szCs w:val="18"/>
              </w:rPr>
              <w:t xml:space="preserve">OPEN</w:t>
            </w:r>
          </w:p>
        </w:tc>
      </w:tr>
      <w:tr>
        <w:tc>
          <w:p>
            <w:r>
              <w:rPr>
                <w:sz w:val="18"/>
                <w:szCs w:val="18"/>
              </w:rPr>
              <w:t xml:space="preserve">Geopolitics tools return mock data</w:t>
            </w:r>
          </w:p>
        </w:tc>
        <w:tc>
          <w:p>
            <w:r>
              <w:rPr>
                <w:sz w:val="18"/>
                <w:szCs w:val="18"/>
              </w:rPr>
              <w:t xml:space="preserve">Sanctions always 'not active', trade flows always 'moderate'</w:t>
            </w:r>
          </w:p>
        </w:tc>
        <w:tc>
          <w:p>
            <w:r>
              <w:rPr>
                <w:sz w:val="18"/>
                <w:szCs w:val="18"/>
              </w:rPr>
              <w:t xml:space="preserve">Internal</w:t>
            </w:r>
          </w:p>
        </w:tc>
        <w:tc>
          <w:tcPr>
            <w:shd w:fill="FFEBEE" w:val="clear"/>
          </w:tcPr>
          <w:p>
            <w:pPr>
              <w:jc w:val="center"/>
            </w:pPr>
            <w:r>
              <w:rPr>
                <w:b/>
                <w:bCs/>
                <w:color w:val="C0392B"/>
                <w:sz w:val="18"/>
                <w:szCs w:val="18"/>
              </w:rPr>
              <w:t xml:space="preserve">OPEN</w:t>
            </w:r>
          </w:p>
        </w:tc>
      </w:tr>
      <w:tr>
        <w:tc>
          <w:p>
            <w:r>
              <w:rPr>
                <w:sz w:val="18"/>
                <w:szCs w:val="18"/>
              </w:rPr>
              <w:t xml:space="preserve">Regime detection</w:t>
            </w:r>
          </w:p>
        </w:tc>
        <w:tc>
          <w:p>
            <w:r>
              <w:rPr>
                <w:sz w:val="18"/>
                <w:szCs w:val="18"/>
              </w:rPr>
              <w:t xml:space="preserve">No market regime adaptation for strategies</w:t>
            </w:r>
          </w:p>
        </w:tc>
        <w:tc>
          <w:p>
            <w:r>
              <w:rPr>
                <w:sz w:val="18"/>
                <w:szCs w:val="18"/>
              </w:rPr>
              <w:t xml:space="preserve">HMM Papers</w:t>
            </w:r>
          </w:p>
        </w:tc>
        <w:tc>
          <w:tcPr>
            <w:shd w:fill="E8F5E9" w:val="clear"/>
          </w:tcPr>
          <w:p>
            <w:pPr>
              <w:jc w:val="center"/>
            </w:pPr>
            <w:r>
              <w:rPr>
                <w:b/>
                <w:bCs/>
                <w:color w:val="27AE60"/>
                <w:sz w:val="18"/>
                <w:szCs w:val="18"/>
              </w:rPr>
              <w:t xml:space="preserve">FIXED</w:t>
            </w:r>
          </w:p>
        </w:tc>
      </w:tr>
      <w:tr>
        <w:tc>
          <w:p>
            <w:r>
              <w:rPr>
                <w:sz w:val="18"/>
                <w:szCs w:val="18"/>
              </w:rPr>
              <w:t xml:space="preserve">No approval chain</w:t>
            </w:r>
          </w:p>
        </w:tc>
        <w:tc>
          <w:p>
            <w:r>
              <w:rPr>
                <w:sz w:val="18"/>
                <w:szCs w:val="18"/>
              </w:rPr>
              <w:t xml:space="preserve">Any agent can execute any trade</w:t>
            </w:r>
          </w:p>
        </w:tc>
        <w:tc>
          <w:p>
            <w:r>
              <w:rPr>
                <w:sz w:val="18"/>
                <w:szCs w:val="18"/>
              </w:rPr>
              <w:t xml:space="preserve">TradingAgents</w:t>
            </w:r>
          </w:p>
        </w:tc>
        <w:tc>
          <w:tcPr>
            <w:shd w:fill="E8F5E9" w:val="clear"/>
          </w:tcPr>
          <w:p>
            <w:pPr>
              <w:jc w:val="center"/>
            </w:pPr>
            <w:r>
              <w:rPr>
                <w:b/>
                <w:bCs/>
                <w:color w:val="27AE60"/>
                <w:sz w:val="18"/>
                <w:szCs w:val="18"/>
              </w:rPr>
              <w:t xml:space="preserve">FIXED</w:t>
            </w:r>
          </w:p>
        </w:tc>
      </w:tr>
      <w:tr>
        <w:tc>
          <w:p>
            <w:r>
              <w:rPr>
                <w:sz w:val="18"/>
                <w:szCs w:val="18"/>
              </w:rPr>
              <w:t xml:space="preserve">No fallback chains</w:t>
            </w:r>
          </w:p>
        </w:tc>
        <w:tc>
          <w:p>
            <w:r>
              <w:rPr>
                <w:sz w:val="18"/>
                <w:szCs w:val="18"/>
              </w:rPr>
              <w:t xml:space="preserve">Single data source failure breaks everything</w:t>
            </w:r>
          </w:p>
        </w:tc>
        <w:tc>
          <w:p>
            <w:r>
              <w:rPr>
                <w:sz w:val="18"/>
                <w:szCs w:val="18"/>
              </w:rPr>
              <w:t xml:space="preserve">AI-Trader</w:t>
            </w:r>
          </w:p>
        </w:tc>
        <w:tc>
          <w:tcPr>
            <w:shd w:fill="E8F5E9" w:val="clear"/>
          </w:tcPr>
          <w:p>
            <w:pPr>
              <w:jc w:val="center"/>
            </w:pPr>
            <w:r>
              <w:rPr>
                <w:b/>
                <w:bCs/>
                <w:color w:val="27AE60"/>
                <w:sz w:val="18"/>
                <w:szCs w:val="18"/>
              </w:rPr>
              <w:t xml:space="preserve">FIXED</w:t>
            </w:r>
          </w:p>
        </w:tc>
      </w:tr>
      <w:tr>
        <w:tc>
          <w:p>
            <w:r>
              <w:rPr>
                <w:sz w:val="18"/>
                <w:szCs w:val="18"/>
              </w:rPr>
              <w:t xml:space="preserve">No deterministic policy layer</w:t>
            </w:r>
          </w:p>
        </w:tc>
        <w:tc>
          <w:p>
            <w:r>
              <w:rPr>
                <w:sz w:val="18"/>
                <w:szCs w:val="18"/>
              </w:rPr>
              <w:t xml:space="preserve">LLM outputs probabilistic without guardrails</w:t>
            </w:r>
          </w:p>
        </w:tc>
        <w:tc>
          <w:p>
            <w:r>
              <w:rPr>
                <w:sz w:val="18"/>
                <w:szCs w:val="18"/>
              </w:rPr>
              <w:t xml:space="preserve">IJRAI Paper</w:t>
            </w:r>
          </w:p>
        </w:tc>
        <w:tc>
          <w:tcPr>
            <w:shd w:fill="E8F5E9" w:val="clear"/>
          </w:tcPr>
          <w:p>
            <w:pPr>
              <w:jc w:val="center"/>
            </w:pPr>
            <w:r>
              <w:rPr>
                <w:b/>
                <w:bCs/>
                <w:color w:val="27AE60"/>
                <w:sz w:val="18"/>
                <w:szCs w:val="18"/>
              </w:rPr>
              <w:t xml:space="preserve">FIXED</w:t>
            </w:r>
          </w:p>
        </w:tc>
      </w:tr>
    </w:tbl>
    <w:p>
      <w:pPr>
        <w:pStyle w:val="Heading1"/>
        <w:spacing w:after="200" w:before="400"/>
      </w:pPr>
      <w:bookmarkStart w:id="100030" w:name="_Toc100030"/>
      <w:r>
        <w:rPr>
          <w:rFonts w:ascii="Times New Roman" w:cs="Times New Roman" w:eastAsia="Times New Roman" w:hAnsi="Times New Roman"/>
          <w:b/>
          <w:bCs/>
          <w:color w:val="0F2027"/>
          <w:sz w:val="32"/>
          <w:szCs w:val="32"/>
        </w:rPr>
        <w:t xml:space="preserve">8. Upgrade Strategy</w:t>
      </w:r>
      <w:bookmarkEnd w:id="100030"/>
    </w:p>
    <w:p>
      <w:pPr>
        <w:pStyle w:val="Heading2"/>
        <w:spacing w:after="150" w:before="300"/>
      </w:pPr>
      <w:bookmarkStart w:id="100031" w:name="_Toc100031"/>
      <w:r>
        <w:rPr>
          <w:rFonts w:ascii="Times New Roman" w:cs="Times New Roman" w:eastAsia="Times New Roman" w:hAnsi="Times New Roman"/>
          <w:b/>
          <w:bCs/>
          <w:color w:val="D4AF37"/>
          <w:sz w:val="28"/>
          <w:szCs w:val="28"/>
        </w:rPr>
        <w:t xml:space="preserve">8.1 Phase 1: Production Stabilization (COMPLETED)</w:t>
      </w:r>
      <w:bookmarkEnd w:id="100031"/>
    </w:p>
    <w:p>
      <w:pPr>
        <w:spacing w:after="120" w:line="312"/>
      </w:pPr>
      <w:r>
        <w:rPr>
          <w:rFonts w:ascii="Times New Roman" w:cs="Times New Roman" w:eastAsia="Times New Roman" w:hAnsi="Times New Roman"/>
          <w:color w:val="1A2B40"/>
          <w:sz w:val="22"/>
          <w:szCs w:val="22"/>
        </w:rPr>
        <w:t xml:space="preserve">All P0 issues across both clusters have been resolved. Critical integration bugs in the execution layer have been fixed. Dead test suites have been recovered. CI pipeline has been upgraded from a no-op to a real test/lint/coverage pipeline. The system is now in a stable state with 3,478 tests passing and zero P0 issues.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Fixed: Duplicate constitutional constants (single source of truth in engine/risk/constants.py)</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Fixed: Kill switch dead constant removed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Fixed: Fill tracker now records fills; guards updated post-execution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Fixed: 151 dead tests recovered; 8 pre-existing test bugs fixed</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Fixed: CL2 kill switch deactivation bypass, risk guard leverage bug, autoswitch counter</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Fixed: API authentication bypass replaced with real JWT validation</w:t>
      </w:r>
    </w:p>
    <w:p>
      <w:pPr>
        <w:pStyle w:val="Heading2"/>
        <w:spacing w:after="150" w:before="300"/>
      </w:pPr>
      <w:bookmarkStart w:id="100032" w:name="_Toc100032"/>
      <w:r>
        <w:rPr>
          <w:rFonts w:ascii="Times New Roman" w:cs="Times New Roman" w:eastAsia="Times New Roman" w:hAnsi="Times New Roman"/>
          <w:b/>
          <w:bCs/>
          <w:color w:val="D4AF37"/>
          <w:sz w:val="28"/>
          <w:szCs w:val="28"/>
        </w:rPr>
        <w:t xml:space="preserve">8.2 Phase 2: Architectural Enhancement (COMPLETED)</w:t>
      </w:r>
      <w:bookmarkEnd w:id="100032"/>
    </w:p>
    <w:p>
      <w:pPr>
        <w:spacing w:after="120" w:line="312"/>
      </w:pPr>
      <w:r>
        <w:rPr>
          <w:rFonts w:ascii="Times New Roman" w:cs="Times New Roman" w:eastAsia="Times New Roman" w:hAnsi="Times New Roman"/>
          <w:color w:val="1A2B40"/>
          <w:sz w:val="22"/>
          <w:szCs w:val="22"/>
        </w:rPr>
        <w:t xml:space="preserve">Four major architectural modules have been implemented based on external research findings, all with comprehensive test coverage: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Regime Detection Layer (engine/regime/): HMM-based regime identification with statistical fallback, 5 regime types, regime-aware strategy adapter. 49 tests.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Hierarchical Approval Chain (engine/risk/approval.py): 3-tier approval (SMALL/MEDIUM/LARGE), Risk Manager veto, backtest auto-approve mode. 25 tests.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Data Source Fallback Chains (data/fallback.py): Ordered provider lists with circuit breakers, health tracking, audit trail. 30 tests.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Deterministic Policy Layer (engine/policy.py): Confidence gating, rule overrides, position capping, SHA-256 policy hash. 33 tests.</w:t>
      </w:r>
    </w:p>
    <w:p>
      <w:pPr>
        <w:pStyle w:val="Heading2"/>
        <w:spacing w:after="150" w:before="300"/>
      </w:pPr>
      <w:bookmarkStart w:id="100033" w:name="_Toc100033"/>
      <w:r>
        <w:rPr>
          <w:rFonts w:ascii="Times New Roman" w:cs="Times New Roman" w:eastAsia="Times New Roman" w:hAnsi="Times New Roman"/>
          <w:b/>
          <w:bCs/>
          <w:color w:val="D4AF37"/>
          <w:sz w:val="28"/>
          <w:szCs w:val="28"/>
        </w:rPr>
        <w:t xml:space="preserve">8.3 Phase 3: Production Hardening (NEXT)</w:t>
      </w:r>
      <w:bookmarkEnd w:id="100033"/>
    </w:p>
    <w:p>
      <w:pPr>
        <w:spacing w:after="120" w:line="312"/>
      </w:pPr>
      <w:r>
        <w:rPr>
          <w:rFonts w:ascii="Times New Roman" w:cs="Times New Roman" w:eastAsia="Times New Roman" w:hAnsi="Times New Roman"/>
          <w:color w:val="1A2B40"/>
          <w:sz w:val="22"/>
          <w:szCs w:val="22"/>
        </w:rPr>
        <w:t xml:space="preserve">The following items are prioritized for the next implementation phase: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Add OHLCV range validation to all data loaders (high &gt;= low, positive prices, non-negative volume)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Implement data caching layer with TTL and staleness detection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Add rate limiting and exponential backoff to all data providers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Replace geopolitics mock data with real API integrations (sanctions databases, trade flow data)</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Enhance lookahead validator to detect df.iloc[i+1] and other forward-data patterns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Add survivorship bias handling to backtest engine (delisting returns model)</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Add CL2 core tests (base_agent, agent_loop, event_bus, tool_registry)</w:t>
      </w:r>
    </w:p>
    <w:p>
      <w:pPr>
        <w:pStyle w:val="Heading2"/>
        <w:spacing w:after="150" w:before="300"/>
      </w:pPr>
      <w:bookmarkStart w:id="100034" w:name="_Toc100034"/>
      <w:r>
        <w:rPr>
          <w:rFonts w:ascii="Times New Roman" w:cs="Times New Roman" w:eastAsia="Times New Roman" w:hAnsi="Times New Roman"/>
          <w:b/>
          <w:bCs/>
          <w:color w:val="D4AF37"/>
          <w:sz w:val="28"/>
          <w:szCs w:val="28"/>
        </w:rPr>
        <w:t xml:space="preserve">8.4 Phase 4: Advanced Capabilities (FUTURE)</w:t>
      </w:r>
      <w:bookmarkEnd w:id="100034"/>
    </w:p>
    <w:p>
      <w:pPr>
        <w:spacing w:after="120" w:line="312"/>
      </w:pPr>
      <w:r>
        <w:rPr>
          <w:rFonts w:ascii="Times New Roman" w:cs="Times New Roman" w:eastAsia="Times New Roman" w:hAnsi="Times New Roman"/>
          <w:color w:val="1A2B40"/>
          <w:sz w:val="22"/>
          <w:szCs w:val="22"/>
        </w:rPr>
        <w:t xml:space="preserve">These items require medium-to-high effort and are prioritized based on research impact:</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Conformal prediction intervals for price/volatility forecasts (CPPS paper)</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SHAP-based model explanations and feature importance drift monitoring</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FastAPI + background worker split for production resilience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Config-driven YAML workflows (Qlib pattern)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MCP dual-mode (server + client) for agent interoperability</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Experiment/challenge A/B system for strategy evaluation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Persistent agent memory across sessions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Checkpoint resume for long-running agent workflows</w:t>
      </w:r>
    </w:p>
    <w:p>
      <w:pPr>
        <w:pStyle w:val="Heading1"/>
        <w:spacing w:after="200" w:before="400"/>
      </w:pPr>
      <w:bookmarkStart w:id="100035" w:name="_Toc100035"/>
      <w:r>
        <w:rPr>
          <w:rFonts w:ascii="Times New Roman" w:cs="Times New Roman" w:eastAsia="Times New Roman" w:hAnsi="Times New Roman"/>
          <w:b/>
          <w:bCs/>
          <w:color w:val="0F2027"/>
          <w:sz w:val="32"/>
          <w:szCs w:val="32"/>
        </w:rPr>
        <w:t xml:space="preserve">9. Testing Plan</w:t>
      </w:r>
      <w:bookmarkEnd w:id="100035"/>
    </w:p>
    <w:p>
      <w:pPr>
        <w:pStyle w:val="Heading2"/>
        <w:spacing w:after="150" w:before="300"/>
      </w:pPr>
      <w:bookmarkStart w:id="100036" w:name="_Toc100036"/>
      <w:r>
        <w:rPr>
          <w:rFonts w:ascii="Times New Roman" w:cs="Times New Roman" w:eastAsia="Times New Roman" w:hAnsi="Times New Roman"/>
          <w:b/>
          <w:bCs/>
          <w:color w:val="D4AF37"/>
          <w:sz w:val="28"/>
          <w:szCs w:val="28"/>
        </w:rPr>
        <w:t xml:space="preserve">9.1 Current Test Status</w:t>
      </w:r>
      <w:bookmarkEnd w:id="100036"/>
    </w:p>
    <w:p>
      <w:pPr>
        <w:spacing w:after="120" w:line="312"/>
      </w:pPr>
      <w:r>
        <w:rPr>
          <w:rFonts w:ascii="Times New Roman" w:cs="Times New Roman" w:eastAsia="Times New Roman" w:hAnsi="Times New Roman"/>
          <w:color w:val="1A2B40"/>
          <w:sz w:val="22"/>
          <w:szCs w:val="22"/>
        </w:rPr>
        <w:t xml:space="preserve">The test suite currently comprises 3,478 passing tests across 54 test files. Test quality varies significantly between CL1 (well-tested with gold-standard risk tests) and CL2 (zero effective coverage for 140+ source files). The CI pipeline now runs pytest with coverage reporting, ruff linting, and build verification.</w:t>
      </w:r>
    </w:p>
    <w:p>
      <w:pPr>
        <w:pStyle w:val="Heading2"/>
        <w:spacing w:after="150" w:before="300"/>
      </w:pPr>
      <w:bookmarkStart w:id="100037" w:name="_Toc100037"/>
      <w:r>
        <w:rPr>
          <w:rFonts w:ascii="Times New Roman" w:cs="Times New Roman" w:eastAsia="Times New Roman" w:hAnsi="Times New Roman"/>
          <w:b/>
          <w:bCs/>
          <w:color w:val="D4AF37"/>
          <w:sz w:val="28"/>
          <w:szCs w:val="28"/>
        </w:rPr>
        <w:t xml:space="preserve">9.2 Test Coverage Priorities</w:t>
      </w:r>
      <w:bookmarkEnd w:id="100037"/>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Priority</w:t>
            </w:r>
          </w:p>
        </w:tc>
        <w:tc>
          <w:tcPr>
            <w:shd w:fill="0F2027" w:val="clear"/>
          </w:tcPr>
          <w:p>
            <w:pPr>
              <w:jc w:val="center"/>
            </w:pPr>
            <w:r>
              <w:rPr>
                <w:rFonts w:ascii="Times New Roman" w:cs="Times New Roman" w:eastAsia="Times New Roman" w:hAnsi="Times New Roman"/>
                <w:b/>
                <w:bCs/>
                <w:color w:val="FFFFFF"/>
                <w:sz w:val="18"/>
                <w:szCs w:val="18"/>
              </w:rPr>
              <w:t xml:space="preserve">Module</w:t>
            </w:r>
          </w:p>
        </w:tc>
        <w:tc>
          <w:tcPr>
            <w:shd w:fill="0F2027" w:val="clear"/>
          </w:tcPr>
          <w:p>
            <w:pPr>
              <w:jc w:val="center"/>
            </w:pPr>
            <w:r>
              <w:rPr>
                <w:rFonts w:ascii="Times New Roman" w:cs="Times New Roman" w:eastAsia="Times New Roman" w:hAnsi="Times New Roman"/>
                <w:b/>
                <w:bCs/>
                <w:color w:val="FFFFFF"/>
                <w:sz w:val="18"/>
                <w:szCs w:val="18"/>
              </w:rPr>
              <w:t xml:space="preserve">Source Files</w:t>
            </w:r>
          </w:p>
        </w:tc>
        <w:tc>
          <w:tcPr>
            <w:shd w:fill="0F2027" w:val="clear"/>
          </w:tcPr>
          <w:p>
            <w:pPr>
              <w:jc w:val="center"/>
            </w:pPr>
            <w:r>
              <w:rPr>
                <w:rFonts w:ascii="Times New Roman" w:cs="Times New Roman" w:eastAsia="Times New Roman" w:hAnsi="Times New Roman"/>
                <w:b/>
                <w:bCs/>
                <w:color w:val="FFFFFF"/>
                <w:sz w:val="18"/>
                <w:szCs w:val="18"/>
              </w:rPr>
              <w:t xml:space="preserve">Current Coverage</w:t>
            </w:r>
          </w:p>
        </w:tc>
        <w:tc>
          <w:tcPr>
            <w:shd w:fill="0F2027" w:val="clear"/>
          </w:tcPr>
          <w:p>
            <w:pPr>
              <w:jc w:val="center"/>
            </w:pPr>
            <w:r>
              <w:rPr>
                <w:rFonts w:ascii="Times New Roman" w:cs="Times New Roman" w:eastAsia="Times New Roman" w:hAnsi="Times New Roman"/>
                <w:b/>
                <w:bCs/>
                <w:color w:val="FFFFFF"/>
                <w:sz w:val="18"/>
                <w:szCs w:val="18"/>
              </w:rPr>
              <w:t xml:space="preserve">Target</w:t>
            </w:r>
          </w:p>
        </w:tc>
      </w:tr>
      <w:tr>
        <w:tc>
          <w:tcPr>
            <w:shd w:fill="C0392B" w:val="clear"/>
          </w:tcPr>
          <w:p>
            <w:pPr>
              <w:jc w:val="center"/>
            </w:pPr>
            <w:r>
              <w:rPr>
                <w:b/>
                <w:bCs/>
                <w:color w:val="FFFFFF"/>
                <w:sz w:val="18"/>
                <w:szCs w:val="18"/>
              </w:rPr>
              <w:t xml:space="preserve">P0</w:t>
            </w:r>
          </w:p>
        </w:tc>
        <w:tc>
          <w:p>
            <w:r>
              <w:rPr>
                <w:sz w:val="18"/>
                <w:szCs w:val="18"/>
              </w:rPr>
              <w:t xml:space="preserve">ai_multicolony.core</w:t>
            </w:r>
          </w:p>
        </w:tc>
        <w:tc>
          <w:p>
            <w:pPr>
              <w:jc w:val="center"/>
            </w:pPr>
            <w:r>
              <w:rPr>
                <w:sz w:val="18"/>
                <w:szCs w:val="18"/>
              </w:rPr>
              <w:t xml:space="preserve">21</w:t>
            </w:r>
          </w:p>
        </w:tc>
        <w:tc>
          <w:p>
            <w:pPr>
              <w:jc w:val="center"/>
            </w:pPr>
            <w:r>
              <w:rPr>
                <w:b/>
                <w:bCs/>
                <w:color w:val="C0392B"/>
                <w:sz w:val="18"/>
                <w:szCs w:val="18"/>
              </w:rPr>
              <w:t xml:space="preserve">0%</w:t>
            </w:r>
          </w:p>
        </w:tc>
        <w:tc>
          <w:p>
            <w:pPr>
              <w:jc w:val="center"/>
            </w:pPr>
            <w:r>
              <w:rPr>
                <w:sz w:val="18"/>
                <w:szCs w:val="18"/>
              </w:rPr>
              <w:t xml:space="preserve">60%+</w:t>
            </w:r>
          </w:p>
        </w:tc>
      </w:tr>
      <w:tr>
        <w:tc>
          <w:tcPr>
            <w:shd w:fill="C0392B" w:val="clear"/>
          </w:tcPr>
          <w:p>
            <w:pPr>
              <w:jc w:val="center"/>
            </w:pPr>
            <w:r>
              <w:rPr>
                <w:b/>
                <w:bCs/>
                <w:color w:val="FFFFFF"/>
                <w:sz w:val="18"/>
                <w:szCs w:val="18"/>
              </w:rPr>
              <w:t xml:space="preserve">P0</w:t>
            </w:r>
          </w:p>
        </w:tc>
        <w:tc>
          <w:p>
            <w:r>
              <w:rPr>
                <w:sz w:val="18"/>
                <w:szCs w:val="18"/>
              </w:rPr>
              <w:t xml:space="preserve">ai_multicolony.tools</w:t>
            </w:r>
          </w:p>
        </w:tc>
        <w:tc>
          <w:p>
            <w:pPr>
              <w:jc w:val="center"/>
            </w:pPr>
            <w:r>
              <w:rPr>
                <w:sz w:val="18"/>
                <w:szCs w:val="18"/>
              </w:rPr>
              <w:t xml:space="preserve">22</w:t>
            </w:r>
          </w:p>
        </w:tc>
        <w:tc>
          <w:p>
            <w:pPr>
              <w:jc w:val="center"/>
            </w:pPr>
            <w:r>
              <w:rPr>
                <w:b/>
                <w:bCs/>
                <w:color w:val="C0392B"/>
                <w:sz w:val="18"/>
                <w:szCs w:val="18"/>
              </w:rPr>
              <w:t xml:space="preserve">0%</w:t>
            </w:r>
          </w:p>
        </w:tc>
        <w:tc>
          <w:p>
            <w:pPr>
              <w:jc w:val="center"/>
            </w:pPr>
            <w:r>
              <w:rPr>
                <w:sz w:val="18"/>
                <w:szCs w:val="18"/>
              </w:rPr>
              <w:t xml:space="preserve">50%+</w:t>
            </w:r>
          </w:p>
        </w:tc>
      </w:tr>
      <w:tr>
        <w:tc>
          <w:tcPr>
            <w:shd w:fill="C0392B" w:val="clear"/>
          </w:tcPr>
          <w:p>
            <w:pPr>
              <w:jc w:val="center"/>
            </w:pPr>
            <w:r>
              <w:rPr>
                <w:b/>
                <w:bCs/>
                <w:color w:val="FFFFFF"/>
                <w:sz w:val="18"/>
                <w:szCs w:val="18"/>
              </w:rPr>
              <w:t xml:space="preserve">P0</w:t>
            </w:r>
          </w:p>
        </w:tc>
        <w:tc>
          <w:p>
            <w:r>
              <w:rPr>
                <w:sz w:val="18"/>
                <w:szCs w:val="18"/>
              </w:rPr>
              <w:t xml:space="preserve">ai_multicolony.colony</w:t>
            </w:r>
          </w:p>
        </w:tc>
        <w:tc>
          <w:p>
            <w:pPr>
              <w:jc w:val="center"/>
            </w:pPr>
            <w:r>
              <w:rPr>
                <w:sz w:val="18"/>
                <w:szCs w:val="18"/>
              </w:rPr>
              <w:t xml:space="preserve">5</w:t>
            </w:r>
          </w:p>
        </w:tc>
        <w:tc>
          <w:p>
            <w:pPr>
              <w:jc w:val="center"/>
            </w:pPr>
            <w:r>
              <w:rPr>
                <w:b/>
                <w:bCs/>
                <w:color w:val="C0392B"/>
                <w:sz w:val="18"/>
                <w:szCs w:val="18"/>
              </w:rPr>
              <w:t xml:space="preserve">0%</w:t>
            </w:r>
          </w:p>
        </w:tc>
        <w:tc>
          <w:p>
            <w:pPr>
              <w:jc w:val="center"/>
            </w:pPr>
            <w:r>
              <w:rPr>
                <w:sz w:val="18"/>
                <w:szCs w:val="18"/>
              </w:rPr>
              <w:t xml:space="preserve">70%+</w:t>
            </w:r>
          </w:p>
        </w:tc>
      </w:tr>
      <w:tr>
        <w:tc>
          <w:tcPr>
            <w:shd w:fill="E67E22" w:val="clear"/>
          </w:tcPr>
          <w:p>
            <w:pPr>
              <w:jc w:val="center"/>
            </w:pPr>
            <w:r>
              <w:rPr>
                <w:b/>
                <w:bCs/>
                <w:color w:val="FFFFFF"/>
                <w:sz w:val="18"/>
                <w:szCs w:val="18"/>
              </w:rPr>
              <w:t xml:space="preserve">P1</w:t>
            </w:r>
          </w:p>
        </w:tc>
        <w:tc>
          <w:p>
            <w:r>
              <w:rPr>
                <w:sz w:val="18"/>
                <w:szCs w:val="18"/>
              </w:rPr>
              <w:t xml:space="preserve">quant_nanggroe.config</w:t>
            </w:r>
          </w:p>
        </w:tc>
        <w:tc>
          <w:p>
            <w:pPr>
              <w:jc w:val="center"/>
            </w:pPr>
            <w:r>
              <w:rPr>
                <w:sz w:val="18"/>
                <w:szCs w:val="18"/>
              </w:rPr>
              <w:t xml:space="preserve">2</w:t>
            </w:r>
          </w:p>
        </w:tc>
        <w:tc>
          <w:p>
            <w:pPr>
              <w:jc w:val="center"/>
            </w:pPr>
            <w:r>
              <w:rPr>
                <w:b/>
                <w:bCs/>
                <w:color w:val="C0392B"/>
                <w:sz w:val="18"/>
                <w:szCs w:val="18"/>
              </w:rPr>
              <w:t xml:space="preserve">0%</w:t>
            </w:r>
          </w:p>
        </w:tc>
        <w:tc>
          <w:p>
            <w:pPr>
              <w:jc w:val="center"/>
            </w:pPr>
            <w:r>
              <w:rPr>
                <w:sz w:val="18"/>
                <w:szCs w:val="18"/>
              </w:rPr>
              <w:t xml:space="preserve">80%+</w:t>
            </w:r>
          </w:p>
        </w:tc>
      </w:tr>
      <w:tr>
        <w:tc>
          <w:tcPr>
            <w:shd w:fill="E67E22" w:val="clear"/>
          </w:tcPr>
          <w:p>
            <w:pPr>
              <w:jc w:val="center"/>
            </w:pPr>
            <w:r>
              <w:rPr>
                <w:b/>
                <w:bCs/>
                <w:color w:val="FFFFFF"/>
                <w:sz w:val="18"/>
                <w:szCs w:val="18"/>
              </w:rPr>
              <w:t xml:space="preserve">P1</w:t>
            </w:r>
          </w:p>
        </w:tc>
        <w:tc>
          <w:p>
            <w:r>
              <w:rPr>
                <w:sz w:val="18"/>
                <w:szCs w:val="18"/>
              </w:rPr>
              <w:t xml:space="preserve">ai_multicolony.channels</w:t>
            </w:r>
          </w:p>
        </w:tc>
        <w:tc>
          <w:p>
            <w:pPr>
              <w:jc w:val="center"/>
            </w:pPr>
            <w:r>
              <w:rPr>
                <w:sz w:val="18"/>
                <w:szCs w:val="18"/>
              </w:rPr>
              <w:t xml:space="preserve">5</w:t>
            </w:r>
          </w:p>
        </w:tc>
        <w:tc>
          <w:p>
            <w:pPr>
              <w:jc w:val="center"/>
            </w:pPr>
            <w:r>
              <w:rPr>
                <w:b/>
                <w:bCs/>
                <w:color w:val="C0392B"/>
                <w:sz w:val="18"/>
                <w:szCs w:val="18"/>
              </w:rPr>
              <w:t xml:space="preserve">0%</w:t>
            </w:r>
          </w:p>
        </w:tc>
        <w:tc>
          <w:p>
            <w:pPr>
              <w:jc w:val="center"/>
            </w:pPr>
            <w:r>
              <w:rPr>
                <w:sz w:val="18"/>
                <w:szCs w:val="18"/>
              </w:rPr>
              <w:t xml:space="preserve">50%+</w:t>
            </w:r>
          </w:p>
        </w:tc>
      </w:tr>
    </w:tbl>
    <w:p>
      <w:pPr>
        <w:pStyle w:val="Heading2"/>
        <w:spacing w:after="150" w:before="300"/>
      </w:pPr>
      <w:bookmarkStart w:id="100038" w:name="_Toc100038"/>
      <w:r>
        <w:rPr>
          <w:rFonts w:ascii="Times New Roman" w:cs="Times New Roman" w:eastAsia="Times New Roman" w:hAnsi="Times New Roman"/>
          <w:b/>
          <w:bCs/>
          <w:color w:val="D4AF37"/>
          <w:sz w:val="28"/>
          <w:szCs w:val="28"/>
        </w:rPr>
        <w:t xml:space="preserve">9.3 Test Quality Standards</w:t>
      </w:r>
      <w:bookmarkEnd w:id="100038"/>
    </w:p>
    <w:p>
      <w:pPr>
        <w:spacing w:after="120" w:line="312"/>
      </w:pPr>
      <w:r>
        <w:rPr>
          <w:rFonts w:ascii="Times New Roman" w:cs="Times New Roman" w:eastAsia="Times New Roman" w:hAnsi="Times New Roman"/>
          <w:color w:val="1A2B40"/>
          <w:sz w:val="22"/>
          <w:szCs w:val="22"/>
        </w:rPr>
        <w:t xml:space="preserve">Based on the gold-standard risk tests (161 tests covering real mathematical behavior), all new tests should: verify actual behavior, not just structure; cover edge cases (zero division, empty inputs, boundary values); test error paths, not just happy paths; use deterministic seeds for any random components; and properly mock external services without over-mocking internal logic.</w:t>
      </w:r>
    </w:p>
    <w:p>
      <w:pPr>
        <w:pStyle w:val="Heading1"/>
        <w:spacing w:after="200" w:before="400"/>
      </w:pPr>
      <w:bookmarkStart w:id="100039" w:name="_Toc100039"/>
      <w:r>
        <w:rPr>
          <w:rFonts w:ascii="Times New Roman" w:cs="Times New Roman" w:eastAsia="Times New Roman" w:hAnsi="Times New Roman"/>
          <w:b/>
          <w:bCs/>
          <w:color w:val="0F2027"/>
          <w:sz w:val="32"/>
          <w:szCs w:val="32"/>
        </w:rPr>
        <w:t xml:space="preserve">10. Production Readiness Checklist</w:t>
      </w:r>
      <w:bookmarkEnd w:id="100039"/>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027" w:val="clear"/>
          </w:tcPr>
          <w:p>
            <w:pPr>
              <w:jc w:val="center"/>
            </w:pPr>
            <w:r>
              <w:rPr>
                <w:rFonts w:ascii="Times New Roman" w:cs="Times New Roman" w:eastAsia="Times New Roman" w:hAnsi="Times New Roman"/>
                <w:b/>
                <w:bCs/>
                <w:color w:val="FFFFFF"/>
                <w:sz w:val="18"/>
                <w:szCs w:val="18"/>
              </w:rPr>
              <w:t xml:space="preserve">Category</w:t>
            </w:r>
          </w:p>
        </w:tc>
        <w:tc>
          <w:tcPr>
            <w:shd w:fill="0F2027" w:val="clear"/>
          </w:tcPr>
          <w:p>
            <w:pPr>
              <w:jc w:val="center"/>
            </w:pPr>
            <w:r>
              <w:rPr>
                <w:rFonts w:ascii="Times New Roman" w:cs="Times New Roman" w:eastAsia="Times New Roman" w:hAnsi="Times New Roman"/>
                <w:b/>
                <w:bCs/>
                <w:color w:val="FFFFFF"/>
                <w:sz w:val="18"/>
                <w:szCs w:val="18"/>
              </w:rPr>
              <w:t xml:space="preserve">Item</w:t>
            </w:r>
          </w:p>
        </w:tc>
        <w:tc>
          <w:tcPr>
            <w:shd w:fill="0F2027" w:val="clear"/>
          </w:tcPr>
          <w:p>
            <w:pPr>
              <w:jc w:val="center"/>
            </w:pPr>
            <w:r>
              <w:rPr>
                <w:rFonts w:ascii="Times New Roman" w:cs="Times New Roman" w:eastAsia="Times New Roman" w:hAnsi="Times New Roman"/>
                <w:b/>
                <w:bCs/>
                <w:color w:val="FFFFFF"/>
                <w:sz w:val="18"/>
                <w:szCs w:val="18"/>
              </w:rPr>
              <w:t xml:space="preserve">CL1 Status</w:t>
            </w:r>
          </w:p>
        </w:tc>
        <w:tc>
          <w:tcPr>
            <w:shd w:fill="0F2027" w:val="clear"/>
          </w:tcPr>
          <w:p>
            <w:pPr>
              <w:jc w:val="center"/>
            </w:pPr>
            <w:r>
              <w:rPr>
                <w:rFonts w:ascii="Times New Roman" w:cs="Times New Roman" w:eastAsia="Times New Roman" w:hAnsi="Times New Roman"/>
                <w:b/>
                <w:bCs/>
                <w:color w:val="FFFFFF"/>
                <w:sz w:val="18"/>
                <w:szCs w:val="18"/>
              </w:rPr>
              <w:t xml:space="preserve">CL2 Status</w:t>
            </w:r>
          </w:p>
        </w:tc>
      </w:tr>
      <w:tr>
        <w:tc>
          <w:p>
            <w:r>
              <w:rPr>
                <w:sz w:val="18"/>
                <w:szCs w:val="18"/>
              </w:rPr>
              <w:t xml:space="preserve">Safety</w:t>
            </w:r>
          </w:p>
        </w:tc>
        <w:tc>
          <w:p>
            <w:r>
              <w:rPr>
                <w:sz w:val="18"/>
                <w:szCs w:val="18"/>
              </w:rPr>
              <w:t xml:space="preserve">Kill switch enforced (not advisory)</w:t>
            </w:r>
          </w:p>
        </w:tc>
        <w:tc>
          <w:tcPr>
            <w:shd w:fill="E8F5E9" w:val="clear"/>
          </w:tcPr>
          <w:p>
            <w:pPr>
              <w:jc w:val="center"/>
            </w:pPr>
            <w:r>
              <w:rPr>
                <w:b/>
                <w:bCs/>
                <w:color w:val="27AE60"/>
                <w:sz w:val="18"/>
                <w:szCs w:val="18"/>
              </w:rPr>
              <w:t xml:space="preserve">PASS</w:t>
            </w:r>
          </w:p>
        </w:tc>
        <w:tc>
          <w:tcPr>
            <w:shd w:fill="E8F5E9" w:val="clear"/>
          </w:tcPr>
          <w:p>
            <w:pPr>
              <w:jc w:val="center"/>
            </w:pPr>
            <w:r>
              <w:rPr>
                <w:b/>
                <w:bCs/>
                <w:color w:val="27AE60"/>
                <w:sz w:val="18"/>
                <w:szCs w:val="18"/>
              </w:rPr>
              <w:t xml:space="preserve">PASS</w:t>
            </w:r>
          </w:p>
        </w:tc>
      </w:tr>
      <w:tr>
        <w:tc>
          <w:p>
            <w:r>
              <w:rPr>
                <w:sz w:val="18"/>
                <w:szCs w:val="18"/>
              </w:rPr>
              <w:t xml:space="preserve">Safety</w:t>
            </w:r>
          </w:p>
        </w:tc>
        <w:tc>
          <w:p>
            <w:r>
              <w:rPr>
                <w:sz w:val="18"/>
                <w:szCs w:val="18"/>
              </w:rPr>
              <w:t xml:space="preserve">Risk limits hardcoded (not configurable)</w:t>
            </w:r>
          </w:p>
        </w:tc>
        <w:tc>
          <w:tcPr>
            <w:shd w:fill="E8F5E9" w:val="clear"/>
          </w:tcPr>
          <w:p>
            <w:pPr>
              <w:jc w:val="center"/>
            </w:pPr>
            <w:r>
              <w:rPr>
                <w:b/>
                <w:bCs/>
                <w:color w:val="27AE60"/>
                <w:sz w:val="18"/>
                <w:szCs w:val="18"/>
              </w:rPr>
              <w:t xml:space="preserve">PASS</w:t>
            </w:r>
          </w:p>
        </w:tc>
        <w:tc>
          <w:tcPr>
            <w:shd w:fill="FFF3E0" w:val="clear"/>
          </w:tcPr>
          <w:p>
            <w:pPr>
              <w:jc w:val="center"/>
            </w:pPr>
            <w:r>
              <w:rPr>
                <w:b/>
                <w:bCs/>
                <w:color w:val="E67E22"/>
                <w:sz w:val="18"/>
                <w:szCs w:val="18"/>
              </w:rPr>
              <w:t xml:space="preserve">PARTIAL</w:t>
            </w:r>
          </w:p>
        </w:tc>
      </w:tr>
      <w:tr>
        <w:tc>
          <w:p>
            <w:r>
              <w:rPr>
                <w:sz w:val="18"/>
                <w:szCs w:val="18"/>
              </w:rPr>
              <w:t xml:space="preserve">Safety</w:t>
            </w:r>
          </w:p>
        </w:tc>
        <w:tc>
          <w:p>
            <w:r>
              <w:rPr>
                <w:sz w:val="18"/>
                <w:szCs w:val="18"/>
              </w:rPr>
              <w:t xml:space="preserve">No dangerous live-trading assumptions</w:t>
            </w:r>
          </w:p>
        </w:tc>
        <w:tc>
          <w:tcPr>
            <w:shd w:fill="E8F5E9" w:val="clear"/>
          </w:tcPr>
          <w:p>
            <w:pPr>
              <w:jc w:val="center"/>
            </w:pPr>
            <w:r>
              <w:rPr>
                <w:b/>
                <w:bCs/>
                <w:color w:val="27AE60"/>
                <w:sz w:val="18"/>
                <w:szCs w:val="18"/>
              </w:rPr>
              <w:t xml:space="preserve">PASS</w:t>
            </w:r>
          </w:p>
        </w:tc>
        <w:tc>
          <w:tcPr>
            <w:shd w:fill="E8F5E9" w:val="clear"/>
          </w:tcPr>
          <w:p>
            <w:pPr>
              <w:jc w:val="center"/>
            </w:pPr>
            <w:r>
              <w:rPr>
                <w:b/>
                <w:bCs/>
                <w:color w:val="27AE60"/>
                <w:sz w:val="18"/>
                <w:szCs w:val="18"/>
              </w:rPr>
              <w:t xml:space="preserve">PASS</w:t>
            </w:r>
          </w:p>
        </w:tc>
      </w:tr>
      <w:tr>
        <w:tc>
          <w:p>
            <w:r>
              <w:rPr>
                <w:sz w:val="18"/>
                <w:szCs w:val="18"/>
              </w:rPr>
              <w:t xml:space="preserve">Determinism</w:t>
            </w:r>
          </w:p>
        </w:tc>
        <w:tc>
          <w:p>
            <w:r>
              <w:rPr>
                <w:sz w:val="18"/>
                <w:szCs w:val="18"/>
              </w:rPr>
              <w:t xml:space="preserve">Reproducible backtest results</w:t>
            </w:r>
          </w:p>
        </w:tc>
        <w:tc>
          <w:tcPr>
            <w:shd w:fill="E8F5E9" w:val="clear"/>
          </w:tcPr>
          <w:p>
            <w:pPr>
              <w:jc w:val="center"/>
            </w:pPr>
            <w:r>
              <w:rPr>
                <w:b/>
                <w:bCs/>
                <w:color w:val="27AE60"/>
                <w:sz w:val="18"/>
                <w:szCs w:val="18"/>
              </w:rPr>
              <w:t xml:space="preserve">PASS</w:t>
            </w:r>
          </w:p>
        </w:tc>
        <w:tc>
          <w:tcPr>
            <w:shd w:fill="ECF0F1" w:val="clear"/>
          </w:tcPr>
          <w:p>
            <w:pPr>
              <w:jc w:val="center"/>
            </w:pPr>
            <w:r>
              <w:rPr>
                <w:sz w:val="18"/>
                <w:szCs w:val="18"/>
              </w:rPr>
              <w:t xml:space="preserve">N/A</w:t>
            </w:r>
          </w:p>
        </w:tc>
      </w:tr>
      <w:tr>
        <w:tc>
          <w:p>
            <w:r>
              <w:rPr>
                <w:sz w:val="18"/>
                <w:szCs w:val="18"/>
              </w:rPr>
              <w:t xml:space="preserve">Determinism</w:t>
            </w:r>
          </w:p>
        </w:tc>
        <w:tc>
          <w:p>
            <w:r>
              <w:rPr>
                <w:sz w:val="18"/>
                <w:szCs w:val="18"/>
              </w:rPr>
              <w:t xml:space="preserve">Deterministic policy layer over LLM</w:t>
            </w:r>
          </w:p>
        </w:tc>
        <w:tc>
          <w:tcPr>
            <w:shd w:fill="E8F5E9" w:val="clear"/>
          </w:tcPr>
          <w:p>
            <w:pPr>
              <w:jc w:val="center"/>
            </w:pPr>
            <w:r>
              <w:rPr>
                <w:b/>
                <w:bCs/>
                <w:color w:val="27AE60"/>
                <w:sz w:val="18"/>
                <w:szCs w:val="18"/>
              </w:rPr>
              <w:t xml:space="preserve">PASS</w:t>
            </w:r>
          </w:p>
        </w:tc>
        <w:tc>
          <w:tcPr>
            <w:shd w:fill="ECF0F1" w:val="clear"/>
          </w:tcPr>
          <w:p>
            <w:pPr>
              <w:jc w:val="center"/>
            </w:pPr>
            <w:r>
              <w:rPr>
                <w:sz w:val="18"/>
                <w:szCs w:val="18"/>
              </w:rPr>
              <w:t xml:space="preserve">N/A</w:t>
            </w:r>
          </w:p>
        </w:tc>
      </w:tr>
      <w:tr>
        <w:tc>
          <w:p>
            <w:r>
              <w:rPr>
                <w:sz w:val="18"/>
                <w:szCs w:val="18"/>
              </w:rPr>
              <w:t xml:space="preserve">Testing</w:t>
            </w:r>
          </w:p>
        </w:tc>
        <w:tc>
          <w:p>
            <w:r>
              <w:rPr>
                <w:sz w:val="18"/>
                <w:szCs w:val="18"/>
              </w:rPr>
              <w:t xml:space="preserve">Adequate test coverage (&gt;40%)</w:t>
            </w:r>
          </w:p>
        </w:tc>
        <w:tc>
          <w:tcPr>
            <w:shd w:fill="FFF3E0" w:val="clear"/>
          </w:tcPr>
          <w:p>
            <w:pPr>
              <w:jc w:val="center"/>
            </w:pPr>
            <w:r>
              <w:rPr>
                <w:b/>
                <w:bCs/>
                <w:color w:val="E67E22"/>
                <w:sz w:val="18"/>
                <w:szCs w:val="18"/>
              </w:rPr>
              <w:t xml:space="preserve">PARTIAL</w:t>
            </w:r>
          </w:p>
        </w:tc>
        <w:tc>
          <w:tcPr>
            <w:shd w:fill="FFEBEE" w:val="clear"/>
          </w:tcPr>
          <w:p>
            <w:pPr>
              <w:jc w:val="center"/>
            </w:pPr>
            <w:r>
              <w:rPr>
                <w:b/>
                <w:bCs/>
                <w:color w:val="C0392B"/>
                <w:sz w:val="18"/>
                <w:szCs w:val="18"/>
              </w:rPr>
              <w:t xml:space="preserve">FAIL</w:t>
            </w:r>
          </w:p>
        </w:tc>
      </w:tr>
      <w:tr>
        <w:tc>
          <w:p>
            <w:r>
              <w:rPr>
                <w:sz w:val="18"/>
                <w:szCs w:val="18"/>
              </w:rPr>
              <w:t xml:space="preserve">Testing</w:t>
            </w:r>
          </w:p>
        </w:tc>
        <w:tc>
          <w:p>
            <w:r>
              <w:rPr>
                <w:sz w:val="18"/>
                <w:szCs w:val="18"/>
              </w:rPr>
              <w:t xml:space="preserve">CI pipeline runs tests + lint</w:t>
            </w:r>
          </w:p>
        </w:tc>
        <w:tc>
          <w:tcPr>
            <w:shd w:fill="E8F5E9" w:val="clear"/>
          </w:tcPr>
          <w:p>
            <w:pPr>
              <w:jc w:val="center"/>
            </w:pPr>
            <w:r>
              <w:rPr>
                <w:b/>
                <w:bCs/>
                <w:color w:val="27AE60"/>
                <w:sz w:val="18"/>
                <w:szCs w:val="18"/>
              </w:rPr>
              <w:t xml:space="preserve">PASS</w:t>
            </w:r>
          </w:p>
        </w:tc>
        <w:tc>
          <w:tcPr>
            <w:shd w:fill="E8F5E9" w:val="clear"/>
          </w:tcPr>
          <w:p>
            <w:pPr>
              <w:jc w:val="center"/>
            </w:pPr>
            <w:r>
              <w:rPr>
                <w:b/>
                <w:bCs/>
                <w:color w:val="27AE60"/>
                <w:sz w:val="18"/>
                <w:szCs w:val="18"/>
              </w:rPr>
              <w:t xml:space="preserve">PASS</w:t>
            </w:r>
          </w:p>
        </w:tc>
      </w:tr>
      <w:tr>
        <w:tc>
          <w:p>
            <w:r>
              <w:rPr>
                <w:sz w:val="18"/>
                <w:szCs w:val="18"/>
              </w:rPr>
              <w:t xml:space="preserve">Data</w:t>
            </w:r>
          </w:p>
        </w:tc>
        <w:tc>
          <w:p>
            <w:r>
              <w:rPr>
                <w:sz w:val="18"/>
                <w:szCs w:val="18"/>
              </w:rPr>
              <w:t xml:space="preserve">Point-in-time data guarantees</w:t>
            </w:r>
          </w:p>
        </w:tc>
        <w:tc>
          <w:tcPr>
            <w:shd w:fill="FFF3E0" w:val="clear"/>
          </w:tcPr>
          <w:p>
            <w:pPr>
              <w:jc w:val="center"/>
            </w:pPr>
            <w:r>
              <w:rPr>
                <w:b/>
                <w:bCs/>
                <w:color w:val="E67E22"/>
                <w:sz w:val="18"/>
                <w:szCs w:val="18"/>
              </w:rPr>
              <w:t xml:space="preserve">PARTIAL</w:t>
            </w:r>
          </w:p>
        </w:tc>
        <w:tc>
          <w:tcPr>
            <w:shd w:fill="ECF0F1" w:val="clear"/>
          </w:tcPr>
          <w:p>
            <w:pPr>
              <w:jc w:val="center"/>
            </w:pPr>
            <w:r>
              <w:rPr>
                <w:sz w:val="18"/>
                <w:szCs w:val="18"/>
              </w:rPr>
              <w:t xml:space="preserve">N/A</w:t>
            </w:r>
          </w:p>
        </w:tc>
      </w:tr>
      <w:tr>
        <w:tc>
          <w:p>
            <w:r>
              <w:rPr>
                <w:sz w:val="18"/>
                <w:szCs w:val="18"/>
              </w:rPr>
              <w:t xml:space="preserve">Data</w:t>
            </w:r>
          </w:p>
        </w:tc>
        <w:tc>
          <w:p>
            <w:r>
              <w:rPr>
                <w:sz w:val="18"/>
                <w:szCs w:val="18"/>
              </w:rPr>
              <w:t xml:space="preserve">No mock/dummy data in production paths</w:t>
            </w:r>
          </w:p>
        </w:tc>
        <w:tc>
          <w:tcPr>
            <w:shd w:fill="FFF3E0" w:val="clear"/>
          </w:tcPr>
          <w:p>
            <w:pPr>
              <w:jc w:val="center"/>
            </w:pPr>
            <w:r>
              <w:rPr>
                <w:b/>
                <w:bCs/>
                <w:color w:val="E67E22"/>
                <w:sz w:val="18"/>
                <w:szCs w:val="18"/>
              </w:rPr>
              <w:t xml:space="preserve">PARTIAL</w:t>
            </w:r>
          </w:p>
        </w:tc>
        <w:tc>
          <w:tcPr>
            <w:shd w:fill="FFF3E0" w:val="clear"/>
          </w:tcPr>
          <w:p>
            <w:pPr>
              <w:jc w:val="center"/>
            </w:pPr>
            <w:r>
              <w:rPr>
                <w:b/>
                <w:bCs/>
                <w:color w:val="E67E22"/>
                <w:sz w:val="18"/>
                <w:szCs w:val="18"/>
              </w:rPr>
              <w:t xml:space="preserve">PARTIAL</w:t>
            </w:r>
          </w:p>
        </w:tc>
      </w:tr>
      <w:tr>
        <w:tc>
          <w:p>
            <w:r>
              <w:rPr>
                <w:sz w:val="18"/>
                <w:szCs w:val="18"/>
              </w:rPr>
              <w:t xml:space="preserve">Security</w:t>
            </w:r>
          </w:p>
        </w:tc>
        <w:tc>
          <w:p>
            <w:r>
              <w:rPr>
                <w:sz w:val="18"/>
                <w:szCs w:val="18"/>
              </w:rPr>
              <w:t xml:space="preserve">Authentication enforced</w:t>
            </w:r>
          </w:p>
        </w:tc>
        <w:tc>
          <w:tcPr>
            <w:shd w:fill="E8F5E9" w:val="clear"/>
          </w:tcPr>
          <w:p>
            <w:pPr>
              <w:jc w:val="center"/>
            </w:pPr>
            <w:r>
              <w:rPr>
                <w:b/>
                <w:bCs/>
                <w:color w:val="27AE60"/>
                <w:sz w:val="18"/>
                <w:szCs w:val="18"/>
              </w:rPr>
              <w:t xml:space="preserve">PASS</w:t>
            </w:r>
          </w:p>
        </w:tc>
        <w:tc>
          <w:tcPr>
            <w:shd w:fill="E8F5E9" w:val="clear"/>
          </w:tcPr>
          <w:p>
            <w:pPr>
              <w:jc w:val="center"/>
            </w:pPr>
            <w:r>
              <w:rPr>
                <w:b/>
                <w:bCs/>
                <w:color w:val="27AE60"/>
                <w:sz w:val="18"/>
                <w:szCs w:val="18"/>
              </w:rPr>
              <w:t xml:space="preserve">PASS</w:t>
            </w:r>
          </w:p>
        </w:tc>
      </w:tr>
      <w:tr>
        <w:tc>
          <w:p>
            <w:r>
              <w:rPr>
                <w:sz w:val="18"/>
                <w:szCs w:val="18"/>
              </w:rPr>
              <w:t xml:space="preserve">Observability</w:t>
            </w:r>
          </w:p>
        </w:tc>
        <w:tc>
          <w:p>
            <w:r>
              <w:rPr>
                <w:sz w:val="18"/>
                <w:szCs w:val="18"/>
              </w:rPr>
              <w:t xml:space="preserve">Structured audit trail for all decisions</w:t>
            </w:r>
          </w:p>
        </w:tc>
        <w:tc>
          <w:tcPr>
            <w:shd w:fill="E8F5E9" w:val="clear"/>
          </w:tcPr>
          <w:p>
            <w:pPr>
              <w:jc w:val="center"/>
            </w:pPr>
            <w:r>
              <w:rPr>
                <w:b/>
                <w:bCs/>
                <w:color w:val="27AE60"/>
                <w:sz w:val="18"/>
                <w:szCs w:val="18"/>
              </w:rPr>
              <w:t xml:space="preserve">PASS</w:t>
            </w:r>
          </w:p>
        </w:tc>
        <w:tc>
          <w:tcPr>
            <w:shd w:fill="FFF3E0" w:val="clear"/>
          </w:tcPr>
          <w:p>
            <w:pPr>
              <w:jc w:val="center"/>
            </w:pPr>
            <w:r>
              <w:rPr>
                <w:b/>
                <w:bCs/>
                <w:color w:val="E67E22"/>
                <w:sz w:val="18"/>
                <w:szCs w:val="18"/>
              </w:rPr>
              <w:t xml:space="preserve">PARTIAL</w:t>
            </w:r>
          </w:p>
        </w:tc>
      </w:tr>
      <w:tr>
        <w:tc>
          <w:p>
            <w:r>
              <w:rPr>
                <w:sz w:val="18"/>
                <w:szCs w:val="18"/>
              </w:rPr>
              <w:t xml:space="preserve">Deployment</w:t>
            </w:r>
          </w:p>
        </w:tc>
        <w:tc>
          <w:p>
            <w:r>
              <w:rPr>
                <w:sz w:val="18"/>
                <w:szCs w:val="18"/>
              </w:rPr>
              <w:t xml:space="preserve">Docker + K8s configuration</w:t>
            </w:r>
          </w:p>
        </w:tc>
        <w:tc>
          <w:tcPr>
            <w:shd w:fill="E8F5E9" w:val="clear"/>
          </w:tcPr>
          <w:p>
            <w:pPr>
              <w:jc w:val="center"/>
            </w:pPr>
            <w:r>
              <w:rPr>
                <w:b/>
                <w:bCs/>
                <w:color w:val="27AE60"/>
                <w:sz w:val="18"/>
                <w:szCs w:val="18"/>
              </w:rPr>
              <w:t xml:space="preserve">PASS</w:t>
            </w:r>
          </w:p>
        </w:tc>
        <w:tc>
          <w:tcPr>
            <w:shd w:fill="E8F5E9" w:val="clear"/>
          </w:tcPr>
          <w:p>
            <w:pPr>
              <w:jc w:val="center"/>
            </w:pPr>
            <w:r>
              <w:rPr>
                <w:b/>
                <w:bCs/>
                <w:color w:val="27AE60"/>
                <w:sz w:val="18"/>
                <w:szCs w:val="18"/>
              </w:rPr>
              <w:t xml:space="preserve">PASS</w:t>
            </w:r>
          </w:p>
        </w:tc>
      </w:tr>
    </w:tbl>
    <w:p>
      <w:pPr>
        <w:pStyle w:val="Heading1"/>
        <w:spacing w:after="200" w:before="400"/>
      </w:pPr>
      <w:bookmarkStart w:id="100040" w:name="_Toc100040"/>
      <w:r>
        <w:rPr>
          <w:rFonts w:ascii="Times New Roman" w:cs="Times New Roman" w:eastAsia="Times New Roman" w:hAnsi="Times New Roman"/>
          <w:b/>
          <w:bCs/>
          <w:color w:val="0F2027"/>
          <w:sz w:val="32"/>
          <w:szCs w:val="32"/>
        </w:rPr>
        <w:t xml:space="preserve">11. Merge Readiness Verdict</w:t>
      </w:r>
      <w:bookmarkEnd w:id="100040"/>
    </w:p>
    <w:p>
      <w:pPr>
        <w:pStyle w:val="Heading2"/>
        <w:spacing w:after="150" w:before="300"/>
      </w:pPr>
      <w:bookmarkStart w:id="100041" w:name="_Toc100041"/>
      <w:r>
        <w:rPr>
          <w:rFonts w:ascii="Times New Roman" w:cs="Times New Roman" w:eastAsia="Times New Roman" w:hAnsi="Times New Roman"/>
          <w:b/>
          <w:bCs/>
          <w:color w:val="D4AF37"/>
          <w:sz w:val="28"/>
          <w:szCs w:val="28"/>
        </w:rPr>
        <w:t xml:space="preserve">11.1 CL1 (Quant-Nanggroe-AI) - CONDITIONALLY READY</w:t>
      </w:r>
      <w:bookmarkEnd w:id="100041"/>
    </w:p>
    <w:p>
      <w:pPr>
        <w:spacing w:after="120" w:line="312"/>
      </w:pPr>
      <w:r>
        <w:rPr>
          <w:rFonts w:ascii="Times New Roman" w:cs="Times New Roman" w:eastAsia="Times New Roman" w:hAnsi="Times New Roman"/>
          <w:color w:val="1A2B40"/>
          <w:sz w:val="22"/>
          <w:szCs w:val="22"/>
        </w:rPr>
        <w:t xml:space="preserve">Quant-Nanggroe-AI is conditionally ready for merge to main. All P0 issues are resolved. The core trading pipeline is deterministic and well-tested (3,478 tests passing). Risk enforcement is genuine and comprehensive. The following conditions must be met before final merge: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OHLCV validation must be added to data loaders (prevents corrupted data from entering the pipeline)</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Data caching must be implemented (prevents API hammering in production)</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P1: Geopolitics mock data must be replaced with real API integrations or clearly labeled as stubs</w:t>
      </w:r>
    </w:p>
    <w:p>
      <w:pPr>
        <w:spacing w:after="120" w:line="312"/>
      </w:pPr>
      <w:r>
        <w:rPr>
          <w:rFonts w:ascii="Times New Roman" w:cs="Times New Roman" w:eastAsia="Times New Roman" w:hAnsi="Times New Roman"/>
          <w:color w:val="1A2B40"/>
          <w:sz w:val="22"/>
          <w:szCs w:val="22"/>
        </w:rPr>
        <w:t xml:space="preserve">Recommendation: Merge to main with a clear changelog documenting the remaining P1 items. Add feature flags to disable geopolitics agents in production until real data sources are connected.</w:t>
      </w:r>
    </w:p>
    <w:p>
      <w:pPr>
        <w:pStyle w:val="Heading2"/>
        <w:spacing w:after="150" w:before="300"/>
      </w:pPr>
      <w:bookmarkStart w:id="100042" w:name="_Toc100042"/>
      <w:r>
        <w:rPr>
          <w:rFonts w:ascii="Times New Roman" w:cs="Times New Roman" w:eastAsia="Times New Roman" w:hAnsi="Times New Roman"/>
          <w:b/>
          <w:bCs/>
          <w:color w:val="D4AF37"/>
          <w:sz w:val="28"/>
          <w:szCs w:val="28"/>
        </w:rPr>
        <w:t xml:space="preserve">11.2 CL2 (AI-MultiColony-Ecosystem) - NOT READY FOR MERGE</w:t>
      </w:r>
      <w:bookmarkEnd w:id="100042"/>
    </w:p>
    <w:p>
      <w:pPr>
        <w:spacing w:after="120" w:line="312"/>
      </w:pPr>
      <w:r>
        <w:rPr>
          <w:rFonts w:ascii="Times New Roman" w:cs="Times New Roman" w:eastAsia="Times New Roman" w:hAnsi="Times New Roman"/>
          <w:color w:val="1A2B40"/>
          <w:sz w:val="22"/>
          <w:szCs w:val="22"/>
        </w:rPr>
        <w:t xml:space="preserve">AI-MultiColony-Ecosystem is NOT ready for merge to main. While all P0 issues are fixed, the system has zero effective test coverage for core modules (base_agent, agent_loop, event_bus, tool_registry, colony_manager). This means any change could break the system silently. The authentication bypass has been fixed but API input validation remains missing. Memory persistence is absent. Multiple P1 issues remain open.</w:t>
      </w:r>
    </w:p>
    <w:p>
      <w:pPr>
        <w:spacing w:after="120" w:line="312"/>
      </w:pPr>
      <w:r>
        <w:rPr>
          <w:rFonts w:ascii="Times New Roman" w:cs="Times New Roman" w:eastAsia="Times New Roman" w:hAnsi="Times New Roman"/>
          <w:color w:val="1A2B40"/>
          <w:sz w:val="22"/>
          <w:szCs w:val="22"/>
        </w:rPr>
        <w:t xml:space="preserve">Recommendation: Do NOT merge CL2 to main until core tests are written. Current status is suitable for development and integration testing, but not for production deployment. The 403 recovered tests cover finance, organism, harness, and sources modules but the critical core and tools modules remain untested.</w:t>
      </w:r>
    </w:p>
    <w:p>
      <w:pPr>
        <w:pStyle w:val="Heading2"/>
        <w:spacing w:after="150" w:before="300"/>
      </w:pPr>
      <w:bookmarkStart w:id="100043" w:name="_Toc100043"/>
      <w:r>
        <w:rPr>
          <w:rFonts w:ascii="Times New Roman" w:cs="Times New Roman" w:eastAsia="Times New Roman" w:hAnsi="Times New Roman"/>
          <w:b/>
          <w:bCs/>
          <w:color w:val="D4AF37"/>
          <w:sz w:val="28"/>
          <w:szCs w:val="28"/>
        </w:rPr>
        <w:t xml:space="preserve">11.3 Integration Path</w:t>
      </w:r>
      <w:bookmarkEnd w:id="100043"/>
    </w:p>
    <w:p>
      <w:pPr>
        <w:spacing w:after="120" w:line="312"/>
      </w:pPr>
      <w:r>
        <w:rPr>
          <w:rFonts w:ascii="Times New Roman" w:cs="Times New Roman" w:eastAsia="Times New Roman" w:hAnsi="Times New Roman"/>
          <w:color w:val="1A2B40"/>
          <w:sz w:val="22"/>
          <w:szCs w:val="22"/>
        </w:rPr>
        <w:t xml:space="preserve">The validated pieces of CL2 that CAN be integrated into CL1 now:</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Colony orchestration patterns (manager, coordinator) - after adding core tests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Channel adapters (Slack, Discord, Telegram, WhatsApp) - after adding channel tests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Finance module (kill switch, risk guard, pressure engine) - after fixing remaining P1 issues</w:t>
      </w:r>
    </w:p>
    <w:p>
      <w:pPr>
        <w:spacing w:after="80" w:line="312"/>
        <w:ind w:left="720"/>
      </w:pPr>
      <w:r>
        <w:rPr>
          <w:color w:val="D4AF37"/>
          <w:sz w:val="22"/>
          <w:szCs w:val="22"/>
        </w:rPr>
        <w:t xml:space="preserve">• </w:t>
      </w:r>
      <w:r>
        <w:rPr>
          <w:rFonts w:ascii="Times New Roman" w:cs="Times New Roman" w:eastAsia="Times New Roman" w:hAnsi="Times New Roman"/>
          <w:color w:val="1A2B40"/>
          <w:sz w:val="22"/>
          <w:szCs w:val="22"/>
        </w:rPr>
        <w:t xml:space="preserve">Memory system patterns - after adding persistence layer</w:t>
      </w:r>
    </w:p>
    <w:p>
      <w:pPr>
        <w:spacing w:after="120" w:line="312"/>
      </w:pPr>
      <w:r>
        <w:rPr>
          <w:rFonts w:ascii="Times New Roman" w:cs="Times New Roman" w:eastAsia="Times New Roman" w:hAnsi="Times New Roman"/>
          <w:color w:val="1A2B40"/>
          <w:sz w:val="22"/>
          <w:szCs w:val="22"/>
        </w:rPr>
        <w:t xml:space="preserve">Pieces that must NOT be integrated without hardening: core agent loop (race conditions), event bus (silent event drops), tools (security-critical, no tests), legacy agents (broken imports).</w:t>
      </w:r>
    </w:p>
    <w:p>
      <w:pPr>
        <w:pStyle w:val="Heading1"/>
        <w:spacing w:after="200" w:before="400"/>
      </w:pPr>
      <w:bookmarkStart w:id="100044" w:name="_Toc100044"/>
      <w:r>
        <w:rPr>
          <w:rFonts w:ascii="Times New Roman" w:cs="Times New Roman" w:eastAsia="Times New Roman" w:hAnsi="Times New Roman"/>
          <w:b/>
          <w:bCs/>
          <w:color w:val="0F2027"/>
          <w:sz w:val="32"/>
          <w:szCs w:val="32"/>
        </w:rPr>
        <w:t xml:space="preserve">12. Top 10 Action Plan</w:t>
      </w:r>
      <w:bookmarkEnd w:id="100044"/>
    </w:p>
    <w:p>
      <w:pPr>
        <w:spacing w:after="120" w:line="312"/>
      </w:pPr>
      <w:r>
        <w:rPr>
          <w:rFonts w:ascii="Times New Roman" w:cs="Times New Roman" w:eastAsia="Times New Roman" w:hAnsi="Times New Roman"/>
          <w:color w:val="1A2B40"/>
          <w:sz w:val="22"/>
          <w:szCs w:val="22"/>
        </w:rPr>
        <w:t xml:space="preserve">The following actions are ranked by impact and urgency. Each item includes a specific deliverable and success criterion.</w:t>
      </w:r>
    </w:p>
    <w:p>
      <w:pPr>
        <w:pStyle w:val="Heading3"/>
        <w:spacing w:after="100" w:before="200"/>
      </w:pPr>
      <w:bookmarkStart w:id="100045" w:name="_Toc100045"/>
      <w:r>
        <w:rPr>
          <w:rFonts w:ascii="Times New Roman" w:cs="Times New Roman" w:eastAsia="Times New Roman" w:hAnsi="Times New Roman"/>
          <w:b/>
          <w:bCs/>
          <w:color w:val="1A2B40"/>
          <w:sz w:val="24"/>
          <w:szCs w:val="24"/>
        </w:rPr>
        <w:t xml:space="preserve">Action 1: Write CL2 Core Tests (P0, 2-3 days)</w:t>
      </w:r>
      <w:bookmarkEnd w:id="100045"/>
    </w:p>
    <w:p>
      <w:pPr>
        <w:spacing w:after="120" w:line="312"/>
      </w:pPr>
      <w:r>
        <w:rPr>
          <w:rFonts w:ascii="Times New Roman" w:cs="Times New Roman" w:eastAsia="Times New Roman" w:hAnsi="Times New Roman"/>
          <w:color w:val="1A2B40"/>
          <w:sz w:val="22"/>
          <w:szCs w:val="22"/>
        </w:rPr>
        <w:t xml:space="preserve">Write comprehensive tests for ai_multicolony/core/ (base_agent.py, agent_loop.py, event_bus.py, llm_provider.py, tool_registry.py). Target: 100+ tests, 60%+ line coverage. Success: All 21 core source files have corresponding test files with meaningful assertions.</w:t>
      </w:r>
    </w:p>
    <w:p>
      <w:pPr>
        <w:pStyle w:val="Heading3"/>
        <w:spacing w:after="100" w:before="200"/>
      </w:pPr>
      <w:bookmarkStart w:id="100046" w:name="_Toc100046"/>
      <w:r>
        <w:rPr>
          <w:rFonts w:ascii="Times New Roman" w:cs="Times New Roman" w:eastAsia="Times New Roman" w:hAnsi="Times New Roman"/>
          <w:b/>
          <w:bCs/>
          <w:color w:val="1A2B40"/>
          <w:sz w:val="24"/>
          <w:szCs w:val="24"/>
        </w:rPr>
        <w:t xml:space="preserve">Action 2: Add OHLCV Validation to Data Loaders (P1, 1 day)</w:t>
      </w:r>
      <w:bookmarkEnd w:id="100046"/>
    </w:p>
    <w:p>
      <w:pPr>
        <w:spacing w:after="120" w:line="312"/>
      </w:pPr>
      <w:r>
        <w:rPr>
          <w:rFonts w:ascii="Times New Roman" w:cs="Times New Roman" w:eastAsia="Times New Roman" w:hAnsi="Times New Roman"/>
          <w:color w:val="1A2B40"/>
          <w:sz w:val="22"/>
          <w:szCs w:val="22"/>
        </w:rPr>
        <w:t xml:space="preserve">Add validation checks to all data loaders: high &gt;= low, high &gt;= max(open, close), low &lt;= min(open, close), volume &gt;= 0, prices &gt; 0. Log warnings for suspicious but possible values. Success: No corrupted OHLCV data enters the pipeline without a warning.</w:t>
      </w:r>
    </w:p>
    <w:p>
      <w:pPr>
        <w:pStyle w:val="Heading3"/>
        <w:spacing w:after="100" w:before="200"/>
      </w:pPr>
      <w:bookmarkStart w:id="100047" w:name="_Toc100047"/>
      <w:r>
        <w:rPr>
          <w:rFonts w:ascii="Times New Roman" w:cs="Times New Roman" w:eastAsia="Times New Roman" w:hAnsi="Times New Roman"/>
          <w:b/>
          <w:bCs/>
          <w:color w:val="1A2B40"/>
          <w:sz w:val="24"/>
          <w:szCs w:val="24"/>
        </w:rPr>
        <w:t xml:space="preserve">Action 3: Implement Data Caching Layer (P1, 1-2 days)</w:t>
      </w:r>
      <w:bookmarkEnd w:id="100047"/>
    </w:p>
    <w:p>
      <w:pPr>
        <w:spacing w:after="120" w:line="312"/>
      </w:pPr>
      <w:r>
        <w:rPr>
          <w:rFonts w:ascii="Times New Roman" w:cs="Times New Roman" w:eastAsia="Times New Roman" w:hAnsi="Times New Roman"/>
          <w:color w:val="1A2B40"/>
          <w:sz w:val="22"/>
          <w:szCs w:val="22"/>
        </w:rPr>
        <w:t xml:space="preserve">Add disk-based caching with TTL to data providers. Cache key = (provider, symbol, timeframe, date_range). Staleness detection via cache age vs. TTL. Success: Second backtest run on same data is 10x faster than first run.</w:t>
      </w:r>
    </w:p>
    <w:p>
      <w:pPr>
        <w:pStyle w:val="Heading3"/>
        <w:spacing w:after="100" w:before="200"/>
      </w:pPr>
      <w:bookmarkStart w:id="100048" w:name="_Toc100048"/>
      <w:r>
        <w:rPr>
          <w:rFonts w:ascii="Times New Roman" w:cs="Times New Roman" w:eastAsia="Times New Roman" w:hAnsi="Times New Roman"/>
          <w:b/>
          <w:bCs/>
          <w:color w:val="1A2B40"/>
          <w:sz w:val="24"/>
          <w:szCs w:val="24"/>
        </w:rPr>
        <w:t xml:space="preserve">Action 4: Replace Geopolitics Mock Data (P1, 2-3 days)</w:t>
      </w:r>
      <w:bookmarkEnd w:id="100048"/>
    </w:p>
    <w:p>
      <w:pPr>
        <w:spacing w:after="120" w:line="312"/>
      </w:pPr>
      <w:r>
        <w:rPr>
          <w:rFonts w:ascii="Times New Roman" w:cs="Times New Roman" w:eastAsia="Times New Roman" w:hAnsi="Times New Roman"/>
          <w:color w:val="1A2B40"/>
          <w:sz w:val="22"/>
          <w:szCs w:val="22"/>
        </w:rPr>
        <w:t xml:space="preserve">Replace hardcoded mock data in geopolitics tools with real API integrations. Use OFAC API for sanctions, COMTRADE for trade flows, IMF for currency impact, and FRED for commodity exposure. Fallback to clearly-labeled 'estimate' values with reduced confidence. Success: Geopolitics agents return real data or clearly-labeled estimates.</w:t>
      </w:r>
    </w:p>
    <w:p>
      <w:pPr>
        <w:pStyle w:val="Heading3"/>
        <w:spacing w:after="100" w:before="200"/>
      </w:pPr>
      <w:bookmarkStart w:id="100049" w:name="_Toc100049"/>
      <w:r>
        <w:rPr>
          <w:rFonts w:ascii="Times New Roman" w:cs="Times New Roman" w:eastAsia="Times New Roman" w:hAnsi="Times New Roman"/>
          <w:b/>
          <w:bCs/>
          <w:color w:val="1A2B40"/>
          <w:sz w:val="24"/>
          <w:szCs w:val="24"/>
        </w:rPr>
        <w:t xml:space="preserve">Action 5: Enhance Lookahead Validator (P1, 1 day)</w:t>
      </w:r>
      <w:bookmarkEnd w:id="100049"/>
    </w:p>
    <w:p>
      <w:pPr>
        <w:spacing w:after="120" w:line="312"/>
      </w:pPr>
      <w:r>
        <w:rPr>
          <w:rFonts w:ascii="Times New Roman" w:cs="Times New Roman" w:eastAsia="Times New Roman" w:hAnsi="Times New Roman"/>
          <w:color w:val="1A2B40"/>
          <w:sz w:val="22"/>
          <w:szCs w:val="22"/>
        </w:rPr>
        <w:t xml:space="preserve">Extend the AST-based lookahead validator to detect df.iloc[i+1], df.values[i+1], and other forward-data access patterns beyond df.shift(-n). Add a whitelist for known-safe patterns. Success: Validator catches at least 3 additional forward-data patterns.</w:t>
      </w:r>
    </w:p>
    <w:p>
      <w:pPr>
        <w:pStyle w:val="Heading3"/>
        <w:spacing w:after="100" w:before="200"/>
      </w:pPr>
      <w:bookmarkStart w:id="100050" w:name="_Toc100050"/>
      <w:r>
        <w:rPr>
          <w:rFonts w:ascii="Times New Roman" w:cs="Times New Roman" w:eastAsia="Times New Roman" w:hAnsi="Times New Roman"/>
          <w:b/>
          <w:bCs/>
          <w:color w:val="1A2B40"/>
          <w:sz w:val="24"/>
          <w:szCs w:val="24"/>
        </w:rPr>
        <w:t xml:space="preserve">Action 6: Add Survivorship Bias Handling (P1, 2 days)</w:t>
      </w:r>
      <w:bookmarkEnd w:id="100050"/>
    </w:p>
    <w:p>
      <w:pPr>
        <w:spacing w:after="120" w:line="312"/>
      </w:pPr>
      <w:r>
        <w:rPr>
          <w:rFonts w:ascii="Times New Roman" w:cs="Times New Roman" w:eastAsia="Times New Roman" w:hAnsi="Times New Roman"/>
          <w:color w:val="1A2B40"/>
          <w:sz w:val="22"/>
          <w:szCs w:val="22"/>
        </w:rPr>
        <w:t xml:space="preserve">Add a delisted stocks database and delisting returns model to the backtest engine. Flag backtests that don't include delisted stocks with a warning. Success: Backtests can optionally include delisted stocks with proper return modeling.</w:t>
      </w:r>
    </w:p>
    <w:p>
      <w:pPr>
        <w:pStyle w:val="Heading3"/>
        <w:spacing w:after="100" w:before="200"/>
      </w:pPr>
      <w:bookmarkStart w:id="100051" w:name="_Toc100051"/>
      <w:r>
        <w:rPr>
          <w:rFonts w:ascii="Times New Roman" w:cs="Times New Roman" w:eastAsia="Times New Roman" w:hAnsi="Times New Roman"/>
          <w:b/>
          <w:bCs/>
          <w:color w:val="1A2B40"/>
          <w:sz w:val="24"/>
          <w:szCs w:val="24"/>
        </w:rPr>
        <w:t xml:space="preserve">Action 7: Implement Conformal Prediction (Phase 4, 3-5 days)</w:t>
      </w:r>
      <w:bookmarkEnd w:id="100051"/>
    </w:p>
    <w:p>
      <w:pPr>
        <w:spacing w:after="120" w:line="312"/>
      </w:pPr>
      <w:r>
        <w:rPr>
          <w:rFonts w:ascii="Times New Roman" w:cs="Times New Roman" w:eastAsia="Times New Roman" w:hAnsi="Times New Roman"/>
          <w:color w:val="1A2B40"/>
          <w:sz w:val="22"/>
          <w:szCs w:val="22"/>
        </w:rPr>
        <w:t xml:space="preserve">Add conformal prediction intervals to price and volatility forecasts. Implement ConformalPredictor with calibration set, nonconformity scores, and coverage guarantees. Integrate with risk management to use prediction intervals for position sizing. Success: All forecasts include calibrated confidence intervals.</w:t>
      </w:r>
    </w:p>
    <w:p>
      <w:pPr>
        <w:pStyle w:val="Heading3"/>
        <w:spacing w:after="100" w:before="200"/>
      </w:pPr>
      <w:bookmarkStart w:id="100052" w:name="_Toc100052"/>
      <w:r>
        <w:rPr>
          <w:rFonts w:ascii="Times New Roman" w:cs="Times New Roman" w:eastAsia="Times New Roman" w:hAnsi="Times New Roman"/>
          <w:b/>
          <w:bCs/>
          <w:color w:val="1A2B40"/>
          <w:sz w:val="24"/>
          <w:szCs w:val="24"/>
        </w:rPr>
        <w:t xml:space="preserve">Action 8: FastAPI/Worker Split (Phase 4, 3-5 days)</w:t>
      </w:r>
      <w:bookmarkEnd w:id="100052"/>
    </w:p>
    <w:p>
      <w:pPr>
        <w:spacing w:after="120" w:line="312"/>
      </w:pPr>
      <w:r>
        <w:rPr>
          <w:rFonts w:ascii="Times New Roman" w:cs="Times New Roman" w:eastAsia="Times New Roman" w:hAnsi="Times New Roman"/>
          <w:color w:val="1A2B40"/>
          <w:sz w:val="22"/>
          <w:szCs w:val="22"/>
        </w:rPr>
        <w:t xml:space="preserve">Separate the FastAPI web service from background workers (price updates, risk calculations, settlement processing). Use Redis queues for communication. Workers can be scaled independently. Success: API response time is independent of background job load.</w:t>
      </w:r>
    </w:p>
    <w:p>
      <w:pPr>
        <w:pStyle w:val="Heading3"/>
        <w:spacing w:after="100" w:before="200"/>
      </w:pPr>
      <w:bookmarkStart w:id="100053" w:name="_Toc100053"/>
      <w:r>
        <w:rPr>
          <w:rFonts w:ascii="Times New Roman" w:cs="Times New Roman" w:eastAsia="Times New Roman" w:hAnsi="Times New Roman"/>
          <w:b/>
          <w:bCs/>
          <w:color w:val="1A2B40"/>
          <w:sz w:val="24"/>
          <w:szCs w:val="24"/>
        </w:rPr>
        <w:t xml:space="preserve">Action 9: Add SHAP Explanations (Phase 4, 2-3 days)</w:t>
      </w:r>
      <w:bookmarkEnd w:id="100053"/>
    </w:p>
    <w:p>
      <w:pPr>
        <w:spacing w:after="120" w:line="312"/>
      </w:pPr>
      <w:r>
        <w:rPr>
          <w:rFonts w:ascii="Times New Roman" w:cs="Times New Roman" w:eastAsia="Times New Roman" w:hAnsi="Times New Roman"/>
          <w:color w:val="1A2B40"/>
          <w:sz w:val="22"/>
          <w:szCs w:val="22"/>
        </w:rPr>
        <w:t xml:space="preserve">Integrate SHAP values into the model prediction pipeline. Generate feature importance explanations for each trade decision. Track feature importance drift as a model monitoring signal. Success: Every trade decision includes a SHAP explanation.</w:t>
      </w:r>
    </w:p>
    <w:p>
      <w:pPr>
        <w:pStyle w:val="Heading3"/>
        <w:spacing w:after="100" w:before="200"/>
      </w:pPr>
      <w:bookmarkStart w:id="100054" w:name="_Toc100054"/>
      <w:r>
        <w:rPr>
          <w:rFonts w:ascii="Times New Roman" w:cs="Times New Roman" w:eastAsia="Times New Roman" w:hAnsi="Times New Roman"/>
          <w:b/>
          <w:bCs/>
          <w:color w:val="1A2B40"/>
          <w:sz w:val="24"/>
          <w:szCs w:val="24"/>
        </w:rPr>
        <w:t xml:space="preserve">Action 10: Create Professional Visualized README (P2, 1-2 days)</w:t>
      </w:r>
      <w:bookmarkEnd w:id="100054"/>
    </w:p>
    <w:p>
      <w:pPr>
        <w:spacing w:after="120" w:line="312"/>
      </w:pPr>
      <w:r>
        <w:rPr>
          <w:rFonts w:ascii="Times New Roman" w:cs="Times New Roman" w:eastAsia="Times New Roman" w:hAnsi="Times New Roman"/>
          <w:color w:val="1A2B40"/>
          <w:sz w:val="22"/>
          <w:szCs w:val="22"/>
        </w:rPr>
        <w:t xml:space="preserve">Create comprehensive, visualized README files for both repos with architecture diagrams (Mermaid), feature comparison tables, quickstart guides, and badge shields. Include the 8-layer architecture diagram and data flow visualization. Success: README renders correctly on GitHub with all diagrams and badges.</w:t>
      </w:r>
    </w:p>
    <w:p>
      <w:pPr>
        <w:spacing w:before="600"/>
      </w:pPr>
    </w:p>
    <w:p>
      <w:pPr>
        <w:spacing w:after="200"/>
      </w:pPr>
      <w:r>
        <w:rPr>
          <w:color w:val="4A6575"/>
          <w:sz w:val="16"/>
          <w:szCs w:val="16"/>
        </w:rPr>
        <w:t xml:space="preserve">────────────────────────────────────────</w:t>
      </w:r>
    </w:p>
    <w:p>
      <w:pPr>
        <w:spacing w:after="120" w:line="312"/>
      </w:pPr>
      <w:r>
        <w:rPr>
          <w:rFonts w:ascii="Times New Roman" w:cs="Times New Roman" w:eastAsia="Times New Roman" w:hAnsi="Times New Roman"/>
          <w:color w:val="1A2B40"/>
          <w:sz w:val="22"/>
          <w:szCs w:val="22"/>
        </w:rPr>
        <w:t xml:space="preserve">This report was generated through an autonomous, evidence-based audit process. All findings are backed by source code inspection, test execution, and comparison against industry standards. Recommendations are implementation-focused with specific success criteria. The system is treated as decision-support, not guaranteed profit. Risk controls are treated as hard requirements, not optional enhancements.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6"/>
        <w:szCs w:val="16"/>
      </w:rPr>
      <w:t xml:space="preserve">Page </w:t>
    </w:r>
    <w:r>
      <w:rPr>
        <w:color w:val="4A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6575"/>
        <w:sz w:val="16"/>
        <w:szCs w:val="16"/>
      </w:rPr>
      <w:t xml:space="preserve">Comprehensive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2026-06-11T16:23:49.297Z</dcterms:created>
  <dcterms:modified xsi:type="dcterms:W3CDTF">2026-06-11T16:23:49.297Z</dcterms:modified>
</cp:coreProperties>
</file>

<file path=docProps/custom.xml><?xml version="1.0" encoding="utf-8"?>
<Properties xmlns="http://schemas.openxmlformats.org/officeDocument/2006/custom-properties" xmlns:vt="http://schemas.openxmlformats.org/officeDocument/2006/docPropsVTypes"/>
</file>