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da8c81c994f4f1b" /><Relationship Type="http://schemas.openxmlformats.org/package/2006/relationships/metadata/core-properties" Target="/docProps/core.xml" Id="Rcf37ee3ed7ea49dc" /><Relationship Type="http://schemas.openxmlformats.org/officeDocument/2006/relationships/extended-properties" Target="/docProps/app.xml" Id="R6eef9ef62047478c" /><Relationship Type="http://schemas.openxmlformats.org/officeDocument/2006/relationships/custom-properties" Target="/docProps/custom.xml" Id="R44a795fe954b4db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E50914"/>
          <w:sz w:val="52"/>
        </w:rPr>
        <w:t xml:space="preserve">Netflix Customer Churn &amp; Engagement Analytics Using AI</w:t>
      </w:r>
    </w:p>
    <w:p w14:paraId="00100002" w14:textId="00100003">
      <w:pPr>
        <w:pStyle w:val="Normal"/>
        <w:spacing w:after="80"/>
        <w:jc w:val="center"/>
      </w:pPr>
      <w:r>
        <w:rPr>
          <w:color w:val="555555"/>
          <w:sz w:val="28"/>
        </w:rPr>
        <w:t xml:space="preserve">Academic Project Report</w:t>
      </w:r>
    </w:p>
    <w:p w14:paraId="00100004" w14:textId="00100005">
      <w:pPr>
        <w:pStyle w:val="Normal"/>
        <w:spacing w:after="80"/>
        <w:jc w:val="center"/>
      </w:pPr>
      <w:r>
        <w:rPr>
          <w:color w:val="555555"/>
          <w:sz w:val="22"/>
        </w:rPr>
        <w:t xml:space="preserve">Course: Artificial Intelligence &amp; Data Science  |  IBM SkillsBuild Program</w:t>
      </w:r>
    </w:p>
    <w:p w14:paraId="00100006" w14:textId="00100007">
      <w:pPr>
        <w:pStyle w:val="Normal"/>
        <w:spacing w:after="320"/>
        <w:jc w:val="center"/>
      </w:pPr>
      <w:r>
        <w:rPr>
          <w:color w:val="555555"/>
          <w:sz w:val="22"/>
        </w:rPr>
        <w:t xml:space="preserve">Dataset: netflix_customer_churn.csv  |  Records: 5,000  |  Features: 14</w:t>
      </w:r>
    </w:p>
    <w:p w14:paraId="00100008" w14:textId="00100009">
      <w:pPr>
        <w:pStyle w:val="Heading1"/>
        <w:spacing w:before="240" w:after="120"/>
      </w:pPr>
      <w:r>
        <w:rPr>
          <w:b/>
          <w:sz w:val="32"/>
        </w:rPr>
        <w:t xml:space="preserve">Table of Contents</w:t>
      </w:r>
    </w:p>
    <w:p w14:paraId="0010000A" w14:textId="0010000B">
      <w:pPr>
        <w:pStyle w:val="Normal"/>
        <w:spacing w:after="60"/>
      </w:pPr>
      <w:r>
        <w:rPr>
          <w:sz w:val="22"/>
        </w:rPr>
        <w:t xml:space="preserve">1. Abstract</w:t>
      </w:r>
    </w:p>
    <w:p w14:paraId="0010000C" w14:textId="0010000D">
      <w:pPr>
        <w:pStyle w:val="Normal"/>
        <w:spacing w:after="60"/>
      </w:pPr>
      <w:r>
        <w:rPr>
          <w:sz w:val="22"/>
        </w:rPr>
        <w:t xml:space="preserve">2. Problem Statement</w:t>
      </w:r>
    </w:p>
    <w:p w14:paraId="0010000E" w14:textId="0010000F">
      <w:pPr>
        <w:pStyle w:val="Normal"/>
        <w:spacing w:after="60"/>
      </w:pPr>
      <w:r>
        <w:rPr>
          <w:sz w:val="22"/>
        </w:rPr>
        <w:t xml:space="preserve">3. Objectives</w:t>
      </w:r>
    </w:p>
    <w:p w14:paraId="00100010" w14:textId="00100011">
      <w:pPr>
        <w:pStyle w:val="Normal"/>
        <w:spacing w:after="60"/>
      </w:pPr>
      <w:r>
        <w:rPr>
          <w:sz w:val="22"/>
        </w:rPr>
        <w:t xml:space="preserve">4. Dataset Description</w:t>
      </w:r>
    </w:p>
    <w:p w14:paraId="00100012" w14:textId="00100013">
      <w:pPr>
        <w:pStyle w:val="Normal"/>
        <w:spacing w:after="60"/>
      </w:pPr>
      <w:r>
        <w:rPr>
          <w:sz w:val="22"/>
        </w:rPr>
        <w:t xml:space="preserve">5. Methodology</w:t>
      </w:r>
    </w:p>
    <w:p w14:paraId="00100014" w14:textId="00100015">
      <w:pPr>
        <w:pStyle w:val="Normal"/>
        <w:spacing w:after="60"/>
      </w:pPr>
      <w:r>
        <w:rPr>
          <w:sz w:val="22"/>
        </w:rPr>
        <w:t xml:space="preserve">6. Exploratory Data Analysis (EDA)</w:t>
      </w:r>
    </w:p>
    <w:p w14:paraId="00100016" w14:textId="00100017">
      <w:pPr>
        <w:pStyle w:val="Normal"/>
        <w:spacing w:after="60"/>
      </w:pPr>
      <w:r>
        <w:rPr>
          <w:sz w:val="22"/>
        </w:rPr>
        <w:t xml:space="preserve">7. Feature Engineering</w:t>
      </w:r>
    </w:p>
    <w:p w14:paraId="00100018" w14:textId="00100019">
      <w:pPr>
        <w:pStyle w:val="Normal"/>
        <w:spacing w:after="60"/>
      </w:pPr>
      <w:r>
        <w:rPr>
          <w:sz w:val="22"/>
        </w:rPr>
        <w:t xml:space="preserve">8. Machine Learning Models</w:t>
      </w:r>
    </w:p>
    <w:p w14:paraId="0010001A" w14:textId="0010001B">
      <w:pPr>
        <w:pStyle w:val="Normal"/>
        <w:spacing w:after="60"/>
      </w:pPr>
      <w:r>
        <w:rPr>
          <w:sz w:val="22"/>
        </w:rPr>
        <w:t xml:space="preserve">9. Results &amp; Model Evaluation</w:t>
      </w:r>
    </w:p>
    <w:p w14:paraId="0010001C" w14:textId="0010001D">
      <w:pPr>
        <w:pStyle w:val="Normal"/>
        <w:spacing w:after="60"/>
      </w:pPr>
      <w:r>
        <w:rPr>
          <w:sz w:val="22"/>
        </w:rPr>
        <w:t xml:space="preserve">10. Key Insights</w:t>
      </w:r>
    </w:p>
    <w:p w14:paraId="0010001E" w14:textId="0010001F">
      <w:pPr>
        <w:pStyle w:val="Normal"/>
        <w:spacing w:after="60"/>
      </w:pPr>
      <w:r>
        <w:rPr>
          <w:sz w:val="22"/>
        </w:rPr>
        <w:t xml:space="preserve">11. Business Recommendations</w:t>
      </w:r>
    </w:p>
    <w:p w14:paraId="00100020" w14:textId="00100021">
      <w:pPr>
        <w:pStyle w:val="Normal"/>
        <w:spacing w:after="60"/>
      </w:pPr>
      <w:r>
        <w:rPr>
          <w:sz w:val="22"/>
        </w:rPr>
        <w:t xml:space="preserve">12. Limitations</w:t>
      </w:r>
    </w:p>
    <w:p w14:paraId="00100022" w14:textId="00100023">
      <w:pPr>
        <w:pStyle w:val="Normal"/>
        <w:spacing w:after="60"/>
      </w:pPr>
      <w:r>
        <w:rPr>
          <w:sz w:val="22"/>
        </w:rPr>
        <w:t xml:space="preserve">13. Future Scope</w:t>
      </w:r>
    </w:p>
    <w:p w14:paraId="00100024" w14:textId="00100025">
      <w:pPr>
        <w:pStyle w:val="Normal"/>
        <w:spacing w:after="60"/>
      </w:pPr>
      <w:r>
        <w:rPr>
          <w:sz w:val="22"/>
        </w:rPr>
        <w:t xml:space="preserve">14. Conclusion</w:t>
      </w:r>
    </w:p>
    <w:p w14:paraId="00100026" w14:textId="00100027">
      <w:pPr>
        <w:pStyle w:val="Normal"/>
        <w:spacing w:after="320"/>
      </w:pPr>
      <w:r>
        <w:rPr>
          <w:sz w:val="22"/>
        </w:rPr>
        <w:t xml:space="preserve">15. References</w:t>
      </w:r>
    </w:p>
    <w:p w14:paraId="00100028" w14:textId="00100029">
      <w:pPr>
        <w:pStyle w:val="Heading1"/>
        <w:spacing w:before="280" w:after="160"/>
      </w:pPr>
      <w:r>
        <w:rPr>
          <w:b/>
          <w:color w:val="E50914"/>
          <w:sz w:val="32"/>
        </w:rPr>
        <w:t xml:space="preserve">1. Abstract</w:t>
      </w:r>
    </w:p>
    <w:p w14:paraId="0010002A" w14:textId="0010002B">
      <w:pPr>
        <w:pStyle w:val="Normal"/>
        <w:spacing w:after="160"/>
      </w:pPr>
      <w:r>
        <w:rPr>
          <w:sz w:val="22"/>
        </w:rPr>
        <w:t xml:space="preserve">Customer churn — the voluntary discontinuation of a subscription service — is one of the most critical challenges facing streaming platforms such as Netflix. In a highly competitive on-demand entertainment market, retaining existing subscribers is substantially more cost-effective than acquiring new ones. This project presents a complete, end-to-end artificial intelligence pipeline for churn prediction and engagement analytics applied to a dataset of 5,000 Netflix customers across 14 behavioural and demographic features.</w:t>
      </w:r>
    </w:p>
    <w:p w14:paraId="0010002C" w14:textId="0010002D">
      <w:pPr>
        <w:pStyle w:val="Normal"/>
        <w:spacing w:after="160"/>
      </w:pPr>
      <w:r>
        <w:rPr>
          <w:sz w:val="22"/>
        </w:rPr>
        <w:t xml:space="preserve">Through systematic exploratory data analysis, feature engineering, and supervised machine learning, we identify the strongest drivers of churn — chief among them being the engineered engagement score (ratio of total watch hours to login recency), average watch time per day, days since last login, and payment method. Three classifiers are trained and rigorously compared: Logistic Regression (AUC 0.9587), Random Forest (AUC 0.9946), and Gradient Boosting (AUC 0.9979, accuracy 99%). All customers are risk-tiered into Low, Medium, and High segments, with monthly revenue at risk quantified per tier. Five targeted, data-backed retention strategies are derived from the model outputs, offering Netflix practical levers to reduce churn and protect recurring revenue.</w:t>
      </w:r>
    </w:p>
    <w:p w14:paraId="0010002E" w14:textId="0010002F">
      <w:pPr>
        <w:pStyle w:val="Normal"/>
        <w:spacing w:after="240"/>
      </w:pPr>
      <w:r>
        <w:rPr>
          <w:color w:val="555555"/>
          <w:sz w:val="20"/>
        </w:rPr>
        <w:t xml:space="preserve">Keywords: Customer Churn, Netflix, Machine Learning, Gradient Boosting, Random Forest, Logistic Regression, Engagement Analytics, Retention Strategy, AUC-ROC, Feature Engineering.</w:t>
      </w:r>
    </w:p>
    <w:p w14:paraId="00100030" w14:textId="00100031">
      <w:pPr>
        <w:pStyle w:val="Heading1"/>
        <w:spacing w:before="280" w:after="160"/>
      </w:pPr>
      <w:r>
        <w:rPr>
          <w:b/>
          <w:color w:val="E50914"/>
          <w:sz w:val="32"/>
        </w:rPr>
        <w:t xml:space="preserve">2. Problem Statement</w:t>
      </w:r>
    </w:p>
    <w:p w14:paraId="00100032" w14:textId="00100033">
      <w:pPr>
        <w:pStyle w:val="Normal"/>
        <w:spacing w:after="160"/>
      </w:pPr>
      <w:r>
        <w:rPr>
          <w:sz w:val="22"/>
        </w:rPr>
        <w:t xml:space="preserve">The global video streaming industry is experiencing unprecedented subscriber growth alongside equally unprecedented churn pressure. Netflix, the world's leading streaming service with over 260 million paid subscribers as of 2024, invests billions of dollars annually in content acquisition and production. However, a subscriber who cancels their plan generates zero return on that content investment.</w:t>
      </w:r>
    </w:p>
    <w:p w14:paraId="00100034" w14:textId="00100035">
      <w:pPr>
        <w:pStyle w:val="Normal"/>
        <w:spacing w:after="160"/>
      </w:pPr>
      <w:r>
        <w:rPr>
          <w:sz w:val="22"/>
        </w:rPr>
        <w:t xml:space="preserve">The core business problem is: how can a streaming platform proactively identify which subscribers are likely to cancel their subscription — before they do — so that targeted retention interventions can be deployed in time to prevent the cancellation? This is complicated by the fact that churn is a latent decision; customers rarely announce their intent to leave. Observable proxy signals such as declining watch hours, increasing login inactivity, plan downgrade, or adoption of high-risk payment methods must be detected and modelled in real time.</w:t>
      </w:r>
    </w:p>
    <w:p w14:paraId="00100036" w14:textId="00100037">
      <w:pPr>
        <w:pStyle w:val="Normal"/>
        <w:spacing w:after="160"/>
      </w:pPr>
      <w:r>
        <w:rPr>
          <w:sz w:val="22"/>
        </w:rPr>
        <w:t xml:space="preserve">In the dataset used for this project, 50.3% of customers have churned — a near-balanced class distribution that reflects real-world churn scenarios where half the subscriber base is potentially at risk. The research question this project addresses is:</w:t>
      </w:r>
    </w:p>
    <w:p w14:paraId="00100038" w14:textId="00100039">
      <w:pPr>
        <w:pStyle w:val="Normal"/>
        <w:spacing w:after="240"/>
        <w:jc w:val="center"/>
      </w:pPr>
      <w:r>
        <w:rPr>
          <w:b/>
          <w:sz w:val="22"/>
        </w:rPr>
        <w:t xml:space="preserve">"What combination of demographic, behavioural, and transactional features best predicts subscriber churn, and what retention actions are most likely to reverse the churn signal in high-risk customer segments?"</w:t>
      </w:r>
    </w:p>
    <w:p w14:paraId="0010003A" w14:textId="0010003B">
      <w:pPr>
        <w:pStyle w:val="Heading1"/>
        <w:spacing w:before="280" w:after="160"/>
      </w:pPr>
      <w:r>
        <w:rPr>
          <w:b/>
          <w:color w:val="E50914"/>
          <w:sz w:val="32"/>
        </w:rPr>
        <w:t xml:space="preserve">3. Objectives</w:t>
      </w:r>
    </w:p>
    <w:p w14:paraId="0010003C" w14:textId="0010003D">
      <w:pPr>
        <w:pStyle w:val="Normal"/>
        <w:spacing w:after="120"/>
      </w:pPr>
      <w:r>
        <w:rPr>
          <w:sz w:val="22"/>
        </w:rPr>
        <w:t xml:space="preserve">The specific objectives of this project are as follows:</w:t>
      </w:r>
    </w:p>
    <w:p w14:paraId="0010003E" w14:textId="0010003F">
      <w:pPr>
        <w:pStyle w:val="Normal"/>
        <w:numPr>
          <w:ilvl w:val="0"/>
          <w:numId w:val="1"/>
        </w:numPr>
        <w:spacing w:after="80"/>
      </w:pPr>
      <w:r>
        <w:rPr>
          <w:sz w:val="22"/>
        </w:rPr>
        <w:t xml:space="preserve">1.  Load, validate, and clean the Netflix customer churn dataset, ensuring data integrity before analysis.</w:t>
      </w:r>
    </w:p>
    <w:p w14:paraId="00100040" w14:textId="00100041">
      <w:pPr>
        <w:pStyle w:val="Normal"/>
        <w:numPr>
          <w:ilvl w:val="0"/>
          <w:numId w:val="1"/>
        </w:numPr>
        <w:spacing w:after="80"/>
      </w:pPr>
      <w:r>
        <w:rPr>
          <w:sz w:val="22"/>
        </w:rPr>
        <w:t xml:space="preserve">2.  Conduct comprehensive exploratory data analysis across all 14 features to understand distributions, correlations, and churn patterns.</w:t>
      </w:r>
    </w:p>
    <w:p w14:paraId="00100042" w14:textId="00100043">
      <w:pPr>
        <w:pStyle w:val="Normal"/>
        <w:numPr>
          <w:ilvl w:val="0"/>
          <w:numId w:val="1"/>
        </w:numPr>
        <w:spacing w:after="80"/>
      </w:pPr>
      <w:r>
        <w:rPr>
          <w:sz w:val="22"/>
        </w:rPr>
        <w:t xml:space="preserve">3.  Engineer five new features — engagement_score, is_inactive, high_watch, age_group, and fee_per_profile — to enhance predictive signal.</w:t>
      </w:r>
    </w:p>
    <w:p w14:paraId="00100044" w14:textId="00100045">
      <w:pPr>
        <w:pStyle w:val="Normal"/>
        <w:numPr>
          <w:ilvl w:val="0"/>
          <w:numId w:val="1"/>
        </w:numPr>
        <w:spacing w:after="80"/>
      </w:pPr>
      <w:r>
        <w:rPr>
          <w:sz w:val="22"/>
        </w:rPr>
        <w:t xml:space="preserve">4.  Train and compare three supervised learning classifiers: Logistic Regression, Random Forest, and Gradient Boosting.</w:t>
      </w:r>
    </w:p>
    <w:p w14:paraId="00100046" w14:textId="00100047">
      <w:pPr>
        <w:pStyle w:val="Normal"/>
        <w:numPr>
          <w:ilvl w:val="0"/>
          <w:numId w:val="1"/>
        </w:numPr>
        <w:spacing w:after="80"/>
      </w:pPr>
      <w:r>
        <w:rPr>
          <w:sz w:val="22"/>
        </w:rPr>
        <w:t xml:space="preserve">5.  Evaluate models using accuracy, precision, recall, F1-score, AUC-ROC, and 5-fold stratified cross-validation.</w:t>
      </w:r>
    </w:p>
    <w:p w14:paraId="00100048" w14:textId="00100049">
      <w:pPr>
        <w:pStyle w:val="Normal"/>
        <w:numPr>
          <w:ilvl w:val="0"/>
          <w:numId w:val="1"/>
        </w:numPr>
        <w:spacing w:after="80"/>
      </w:pPr>
      <w:r>
        <w:rPr>
          <w:sz w:val="22"/>
        </w:rPr>
        <w:t xml:space="preserve">6.  Rank feature importances to identify the primary drivers of churn.</w:t>
      </w:r>
    </w:p>
    <w:p w14:paraId="0010004A" w14:textId="0010004B">
      <w:pPr>
        <w:pStyle w:val="Normal"/>
        <w:numPr>
          <w:ilvl w:val="0"/>
          <w:numId w:val="1"/>
        </w:numPr>
        <w:spacing w:after="80"/>
      </w:pPr>
      <w:r>
        <w:rPr>
          <w:sz w:val="22"/>
        </w:rPr>
        <w:t xml:space="preserve">7.  Segment all 5,000 customers into Low, Medium, and High risk tiers using model-predicted probabilities.</w:t>
      </w:r>
    </w:p>
    <w:p w14:paraId="0010004C" w14:textId="0010004D">
      <w:pPr>
        <w:pStyle w:val="Normal"/>
        <w:numPr>
          <w:ilvl w:val="0"/>
          <w:numId w:val="1"/>
        </w:numPr>
        <w:spacing w:after="240"/>
      </w:pPr>
      <w:r>
        <w:rPr>
          <w:sz w:val="22"/>
        </w:rPr>
        <w:t xml:space="preserve">8.  Quantify monthly revenue at risk per tier and extract actionable retention recommendations.</w:t>
      </w:r>
    </w:p>
    <w:p w14:paraId="0010004E" w14:textId="0010004F">
      <w:pPr>
        <w:pStyle w:val="Heading1"/>
        <w:spacing w:before="280" w:after="160"/>
      </w:pPr>
      <w:r>
        <w:rPr>
          <w:b/>
          <w:color w:val="E50914"/>
          <w:sz w:val="32"/>
        </w:rPr>
        <w:t xml:space="preserve">4. Dataset Description</w:t>
      </w:r>
    </w:p>
    <w:p w14:paraId="00100050" w14:textId="00100051">
      <w:pPr>
        <w:pStyle w:val="Heading2"/>
        <w:spacing w:before="200" w:after="120"/>
      </w:pPr>
      <w:r>
        <w:rPr>
          <w:b/>
          <w:sz w:val="26"/>
        </w:rPr>
        <w:t xml:space="preserve">4.1 Overview</w:t>
      </w:r>
    </w:p>
    <w:p w14:paraId="00100052" w14:textId="00100053">
      <w:pPr>
        <w:pStyle w:val="Normal"/>
        <w:spacing w:after="160"/>
      </w:pPr>
      <w:r>
        <w:rPr>
          <w:sz w:val="22"/>
        </w:rPr>
        <w:t xml:space="preserve">The dataset used in this project is netflix_customer_churn.csv — a structured tabular dataset containing 5,000 customer records across 14 features, including the binary target variable churned. The dataset is complete with zero missing values across all columns. Each row represents one customer's subscription lifecycle, engagement behaviour, and demographic attributes.</w:t>
      </w:r>
    </w:p>
    <w:p w14:paraId="00100054" w14:textId="00100055">
      <w:pPr>
        <w:pStyle w:val="Normal"/>
        <w:spacing w:after="160"/>
      </w:pPr>
      <w:r>
        <w:rPr>
          <w:sz w:val="22"/>
        </w:rPr>
        <w:t xml:space="preserve">Key dataset statistics: 5,000 total customers; 2,515 churned (50.3%); 2,485 retained (49.7%); 7 numeric features; 7 categorical features; 0 missing values; 1 data quality issue resolved (avg_watch_time_per_day capped at 24 hours).</w:t>
      </w:r>
    </w:p>
    <w:p w14:paraId="00100056" w14:textId="00100057">
      <w:pPr>
        <w:pStyle w:val="Heading2"/>
        <w:spacing w:before="200" w:after="120"/>
      </w:pPr>
      <w:r>
        <w:rPr>
          <w:b/>
          <w:sz w:val="26"/>
        </w:rPr>
        <w:t xml:space="preserve">4.2 Column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8" w14:textId="00100059">
            <w:r>
              <w:t xml:space="preserve">Column</w:t>
            </w:r>
          </w:p>
        </w:tc>
        <w:tc>
          <w:p w14:paraId="0010005A" w14:textId="0010005B">
            <w:r>
              <w:t xml:space="preserve">Data Type</w:t>
            </w:r>
          </w:p>
        </w:tc>
        <w:tc>
          <w:p w14:paraId="0010005C" w14:textId="0010005D">
            <w:r>
              <w:t xml:space="preserve">Description</w:t>
            </w:r>
          </w:p>
        </w:tc>
      </w:tr>
      <w:tr>
        <w:trPr/>
        <w:tc>
          <w:p w14:paraId="0010005E" w14:textId="0010005F">
            <w:r>
              <w:t xml:space="preserve">customer_id</w:t>
            </w:r>
          </w:p>
        </w:tc>
        <w:tc>
          <w:p w14:paraId="00100060" w14:textId="00100061">
            <w:r>
              <w:t xml:space="preserve">String</w:t>
            </w:r>
          </w:p>
        </w:tc>
        <w:tc>
          <w:p w14:paraId="00100062" w14:textId="00100063">
            <w:r>
              <w:t xml:space="preserve">Unique UUID per customer</w:t>
            </w:r>
          </w:p>
        </w:tc>
      </w:tr>
      <w:tr>
        <w:trPr/>
        <w:tc>
          <w:p w14:paraId="00100064" w14:textId="00100065">
            <w:r>
              <w:t xml:space="preserve">age</w:t>
            </w:r>
          </w:p>
        </w:tc>
        <w:tc>
          <w:p w14:paraId="00100066" w14:textId="00100067">
            <w:r>
              <w:t xml:space="preserve">Integer</w:t>
            </w:r>
          </w:p>
        </w:tc>
        <w:tc>
          <w:p w14:paraId="00100068" w14:textId="00100069">
            <w:r>
              <w:t xml:space="preserve">Customer age: range 18–70, mean 43.85</w:t>
            </w:r>
          </w:p>
        </w:tc>
      </w:tr>
      <w:tr>
        <w:trPr/>
        <w:tc>
          <w:p w14:paraId="0010006A" w14:textId="0010006B">
            <w:r>
              <w:t xml:space="preserve">gender</w:t>
            </w:r>
          </w:p>
        </w:tc>
        <w:tc>
          <w:p w14:paraId="0010006C" w14:textId="0010006D">
            <w:r>
              <w:t xml:space="preserve">Categorical</w:t>
            </w:r>
          </w:p>
        </w:tc>
        <w:tc>
          <w:p w14:paraId="0010006E" w14:textId="0010006F">
            <w:r>
              <w:t xml:space="preserve">Male / Female / Other</w:t>
            </w:r>
          </w:p>
        </w:tc>
      </w:tr>
      <w:tr>
        <w:trPr/>
        <w:tc>
          <w:p w14:paraId="00100070" w14:textId="00100071">
            <w:r>
              <w:t xml:space="preserve">subscription_type</w:t>
            </w:r>
          </w:p>
        </w:tc>
        <w:tc>
          <w:p w14:paraId="00100072" w14:textId="00100073">
            <w:r>
              <w:t xml:space="preserve">Categorical</w:t>
            </w:r>
          </w:p>
        </w:tc>
        <w:tc>
          <w:p w14:paraId="00100074" w14:textId="00100075">
            <w:r>
              <w:t xml:space="preserve">Basic ($8.99) / Standard ($13.99) / Premium ($17.99)</w:t>
            </w:r>
          </w:p>
        </w:tc>
      </w:tr>
      <w:tr>
        <w:trPr/>
        <w:tc>
          <w:p w14:paraId="00100076" w14:textId="00100077">
            <w:r>
              <w:t xml:space="preserve">watch_hours</w:t>
            </w:r>
          </w:p>
        </w:tc>
        <w:tc>
          <w:p w14:paraId="00100078" w14:textId="00100079">
            <w:r>
              <w:t xml:space="preserve">Float</w:t>
            </w:r>
          </w:p>
        </w:tc>
        <w:tc>
          <w:p w14:paraId="0010007A" w14:textId="0010007B">
            <w:r>
              <w:t xml:space="preserve">Total hours watched; range 0.01–110.4, mean 11.65</w:t>
            </w:r>
          </w:p>
        </w:tc>
      </w:tr>
      <w:tr>
        <w:trPr/>
        <w:tc>
          <w:p w14:paraId="0010007C" w14:textId="0010007D">
            <w:r>
              <w:t xml:space="preserve">last_login_days</w:t>
            </w:r>
          </w:p>
        </w:tc>
        <w:tc>
          <w:p w14:paraId="0010007E" w14:textId="0010007F">
            <w:r>
              <w:t xml:space="preserve">Integer</w:t>
            </w:r>
          </w:p>
        </w:tc>
        <w:tc>
          <w:p w14:paraId="00100080" w14:textId="00100081">
            <w:r>
              <w:t xml:space="preserve">Days since last login; range 0–60, mean 30.09</w:t>
            </w:r>
          </w:p>
        </w:tc>
      </w:tr>
      <w:tr>
        <w:trPr/>
        <w:tc>
          <w:p w14:paraId="00100082" w14:textId="00100083">
            <w:r>
              <w:t xml:space="preserve">region</w:t>
            </w:r>
          </w:p>
        </w:tc>
        <w:tc>
          <w:p w14:paraId="00100084" w14:textId="00100085">
            <w:r>
              <w:t xml:space="preserve">Categorical</w:t>
            </w:r>
          </w:p>
        </w:tc>
        <w:tc>
          <w:p w14:paraId="00100086" w14:textId="00100087">
            <w:r>
              <w:t xml:space="preserve">Africa / Asia / Europe / North America / Oceania / South America</w:t>
            </w:r>
          </w:p>
        </w:tc>
      </w:tr>
      <w:tr>
        <w:trPr/>
        <w:tc>
          <w:p w14:paraId="00100088" w14:textId="00100089">
            <w:r>
              <w:t xml:space="preserve">device</w:t>
            </w:r>
          </w:p>
        </w:tc>
        <w:tc>
          <w:p w14:paraId="0010008A" w14:textId="0010008B">
            <w:r>
              <w:t xml:space="preserve">Categorical</w:t>
            </w:r>
          </w:p>
        </w:tc>
        <w:tc>
          <w:p w14:paraId="0010008C" w14:textId="0010008D">
            <w:r>
              <w:t xml:space="preserve">TV / Mobile / Laptop / Desktop / Tablet</w:t>
            </w:r>
          </w:p>
        </w:tc>
      </w:tr>
      <w:tr>
        <w:trPr/>
        <w:tc>
          <w:p w14:paraId="0010008E" w14:textId="0010008F">
            <w:r>
              <w:t xml:space="preserve">monthly_fee</w:t>
            </w:r>
          </w:p>
        </w:tc>
        <w:tc>
          <w:p w14:paraId="00100090" w14:textId="00100091">
            <w:r>
              <w:t xml:space="preserve">Float</w:t>
            </w:r>
          </w:p>
        </w:tc>
        <w:tc>
          <w:p w14:paraId="00100092" w14:textId="00100093">
            <w:r>
              <w:t xml:space="preserve">USD monthly fee; mean $13.68</w:t>
            </w:r>
          </w:p>
        </w:tc>
      </w:tr>
      <w:tr>
        <w:trPr/>
        <w:tc>
          <w:p w14:paraId="00100094" w14:textId="00100095">
            <w:r>
              <w:t xml:space="preserve">churned</w:t>
            </w:r>
          </w:p>
        </w:tc>
        <w:tc>
          <w:p w14:paraId="00100096" w14:textId="00100097">
            <w:r>
              <w:t xml:space="preserve">Integer (Binary)</w:t>
            </w:r>
          </w:p>
        </w:tc>
        <w:tc>
          <w:p w14:paraId="00100098" w14:textId="00100099">
            <w:r>
              <w:t xml:space="preserve">TARGET: 1 = churned, 0 = retained</w:t>
            </w:r>
          </w:p>
        </w:tc>
      </w:tr>
      <w:tr>
        <w:trPr/>
        <w:tc>
          <w:p w14:paraId="0010009A" w14:textId="0010009B">
            <w:r>
              <w:t xml:space="preserve">payment_method</w:t>
            </w:r>
          </w:p>
        </w:tc>
        <w:tc>
          <w:p w14:paraId="0010009C" w14:textId="0010009D">
            <w:r>
              <w:t xml:space="preserve">Categorical</w:t>
            </w:r>
          </w:p>
        </w:tc>
        <w:tc>
          <w:p w14:paraId="0010009E" w14:textId="0010009F">
            <w:r>
              <w:t xml:space="preserve">Credit Card / Debit Card / PayPal / Crypto / Gift Card</w:t>
            </w:r>
          </w:p>
        </w:tc>
      </w:tr>
      <w:tr>
        <w:trPr/>
        <w:tc>
          <w:p w14:paraId="001000A0" w14:textId="001000A1">
            <w:r>
              <w:t xml:space="preserve">number_of_profiles</w:t>
            </w:r>
          </w:p>
        </w:tc>
        <w:tc>
          <w:p w14:paraId="001000A2" w14:textId="001000A3">
            <w:r>
              <w:t xml:space="preserve">Integer</w:t>
            </w:r>
          </w:p>
        </w:tc>
        <w:tc>
          <w:p w14:paraId="001000A4" w14:textId="001000A5">
            <w:r>
              <w:t xml:space="preserve">Active sub-profiles; range 1–5, mean 3.02</w:t>
            </w:r>
          </w:p>
        </w:tc>
      </w:tr>
      <w:tr>
        <w:trPr/>
        <w:tc>
          <w:p w14:paraId="001000A6" w14:textId="001000A7">
            <w:r>
              <w:t xml:space="preserve">avg_watch_time_per_day</w:t>
            </w:r>
          </w:p>
        </w:tc>
        <w:tc>
          <w:p w14:paraId="001000A8" w14:textId="001000A9">
            <w:r>
              <w:t xml:space="preserve">Float</w:t>
            </w:r>
          </w:p>
        </w:tc>
        <w:tc>
          <w:p w14:paraId="001000AA" w14:textId="001000AB">
            <w:r>
              <w:t xml:space="preserve">Average daily watch hours (capped at 24h); mean 0.87</w:t>
            </w:r>
          </w:p>
        </w:tc>
      </w:tr>
      <w:tr>
        <w:trPr/>
        <w:tc>
          <w:p w14:paraId="001000AC" w14:textId="001000AD">
            <w:r>
              <w:t xml:space="preserve">favorite_genre</w:t>
            </w:r>
          </w:p>
        </w:tc>
        <w:tc>
          <w:p w14:paraId="001000AE" w14:textId="001000AF">
            <w:r>
              <w:t xml:space="preserve">Categorical</w:t>
            </w:r>
          </w:p>
        </w:tc>
        <w:tc>
          <w:p w14:paraId="001000B0" w14:textId="001000B1">
            <w:r>
              <w:t xml:space="preserve">Action / Comedy / Documentary / Drama / Horror / Romance / Sci-Fi</w:t>
            </w:r>
          </w:p>
        </w:tc>
      </w:tr>
    </w:tbl>
    <w:p w14:paraId="001000B2" w14:textId="001000B3">
      <w:pPr>
        <w:pStyle w:val="Heading2"/>
        <w:spacing w:before="200" w:after="120"/>
      </w:pPr>
      <w:r>
        <w:rPr>
          <w:b/>
          <w:sz w:val="26"/>
        </w:rPr>
        <w:t xml:space="preserve">4.3 Data Quality Findings</w:t>
      </w:r>
    </w:p>
    <w:p w14:paraId="001000B4" w14:textId="001000B5">
      <w:pPr>
        <w:pStyle w:val="Normal"/>
        <w:spacing w:after="240"/>
      </w:pPr>
      <w:r>
        <w:rPr>
          <w:sz w:val="22"/>
        </w:rPr>
        <w:t xml:space="preserve">The dataset was exceptionally clean. The IQR outlier scan revealed that avg_watch_time_per_day contained values exceeding 24 hours per day — a physical impossibility indicating data entry error or system miscalculation. These values were capped at 24.0 hours using the pandas clip() method. No rows were dropped; no imputation was required. The churned target variable was confirmed to be integer-coded with values strictly {0, 1}, requiring no further cleaning.</w:t>
      </w:r>
    </w:p>
    <w:p w14:paraId="001000B6" w14:textId="001000B7">
      <w:pPr>
        <w:pStyle w:val="Heading1"/>
        <w:spacing w:before="280" w:after="160"/>
      </w:pPr>
      <w:r>
        <w:rPr>
          <w:b/>
          <w:color w:val="E50914"/>
          <w:sz w:val="32"/>
        </w:rPr>
        <w:t xml:space="preserve">5. Methodology</w:t>
      </w:r>
    </w:p>
    <w:p w14:paraId="001000B8" w14:textId="001000B9">
      <w:pPr>
        <w:pStyle w:val="Normal"/>
        <w:spacing w:after="160"/>
      </w:pPr>
      <w:r>
        <w:rPr>
          <w:sz w:val="22"/>
        </w:rPr>
        <w:t xml:space="preserve">The project follows the industry-standard CRISP-DM (Cross-Industry Standard Process for Data Mining) methodology, adapted for a supervised binary classification problem. The pipeline comprises eight sequential phases:</w:t>
      </w:r>
    </w:p>
    <w:p w14:paraId="001000BA" w14:textId="001000BB">
      <w:pPr>
        <w:pStyle w:val="Heading2"/>
        <w:spacing w:before="200" w:after="120"/>
      </w:pPr>
      <w:r>
        <w:rPr>
          <w:b/>
          <w:sz w:val="26"/>
        </w:rPr>
        <w:t xml:space="preserve">5.1 Data Ingestion &amp; Validation</w:t>
      </w:r>
    </w:p>
    <w:p w14:paraId="001000BC" w14:textId="001000BD">
      <w:pPr>
        <w:pStyle w:val="Normal"/>
        <w:spacing w:after="160"/>
      </w:pPr>
      <w:r>
        <w:rPr>
          <w:sz w:val="22"/>
        </w:rPr>
        <w:t xml:space="preserve">The raw CSV file was loaded using pandas.read_csv(). Initial validation confirmed shape (5000 × 14), dtype correctness for all columns, zero null values, zero duplicate rows, and correct value domain for the binary target variable. The only anomaly detected was in avg_watch_time_per_day (max 98.42 hours/day), which was addressed in the cleaning phase.</w:t>
      </w:r>
    </w:p>
    <w:p w14:paraId="001000BE" w14:textId="001000BF">
      <w:pPr>
        <w:pStyle w:val="Heading2"/>
        <w:spacing w:before="200" w:after="120"/>
      </w:pPr>
      <w:r>
        <w:rPr>
          <w:b/>
          <w:sz w:val="26"/>
        </w:rPr>
        <w:t xml:space="preserve">5.2 Data Cleaning</w:t>
      </w:r>
    </w:p>
    <w:p w14:paraId="001000C0" w14:textId="001000C1">
      <w:pPr>
        <w:pStyle w:val="Normal"/>
        <w:spacing w:after="160"/>
      </w:pPr>
      <w:r>
        <w:rPr>
          <w:sz w:val="22"/>
        </w:rPr>
        <w:t xml:space="preserve">An IQR-based outlier scan was run on all six numeric features. Five columns were within acceptable ranges. The avg_watch_time_per_day column contained physically impossible values (&gt; 24 hours in a day), with an IQR of 0.61 and a maximum of 98.42. These were capped at 24.0 using pandas.Series.clip(upper=24.0). No rows were removed, preserving the full 5,000-record dataset for modelling.</w:t>
      </w:r>
    </w:p>
    <w:p w14:paraId="001000C2" w14:textId="001000C3">
      <w:pPr>
        <w:pStyle w:val="Heading2"/>
        <w:spacing w:before="200" w:after="120"/>
      </w:pPr>
      <w:r>
        <w:rPr>
          <w:b/>
          <w:sz w:val="26"/>
        </w:rPr>
        <w:t xml:space="preserve">5.3 Exploratory Data Analysis</w:t>
      </w:r>
    </w:p>
    <w:p w14:paraId="001000C4" w14:textId="001000C5">
      <w:pPr>
        <w:pStyle w:val="Normal"/>
        <w:spacing w:after="160"/>
      </w:pPr>
      <w:r>
        <w:rPr>
          <w:sz w:val="22"/>
        </w:rPr>
        <w:t xml:space="preserve">Eight categories of visualisations were produced: (1) target variable distribution (bar + pie); (2) numeric feature distributions split by churn status; (3) categorical churn rates with average reference lines; (4) engagement metric box plots; (5) Pearson correlation heatmap; (6) age-by-subscription-type histograms; (7) scatter plot of watch hours vs login recency; and (8) region × payment method churn heatmap. All findings are documented in Section 6.</w:t>
      </w:r>
    </w:p>
    <w:p w14:paraId="001000C6" w14:textId="001000C7">
      <w:pPr>
        <w:pStyle w:val="Heading2"/>
        <w:spacing w:before="200" w:after="120"/>
      </w:pPr>
      <w:r>
        <w:rPr>
          <w:b/>
          <w:sz w:val="26"/>
        </w:rPr>
        <w:t xml:space="preserve">5.4 Feature Engineering</w:t>
      </w:r>
    </w:p>
    <w:p w14:paraId="001000C8" w14:textId="001000C9">
      <w:pPr>
        <w:pStyle w:val="Normal"/>
        <w:spacing w:after="160"/>
      </w:pPr>
      <w:r>
        <w:rPr>
          <w:sz w:val="22"/>
        </w:rPr>
        <w:t xml:space="preserve">Five new features were derived from existing columns to amplify predictive signal. Label encoding was applied to all seven categorical features (gender, subscription_type, region, device, payment_method, favorite_genre, age_group) using scikit-learn's LabelEncoder.</w:t>
      </w:r>
    </w:p>
    <w:p w14:paraId="001000CA" w14:textId="001000CB">
      <w:pPr>
        <w:pStyle w:val="Heading2"/>
        <w:spacing w:before="200" w:after="120"/>
      </w:pPr>
      <w:r>
        <w:rPr>
          <w:b/>
          <w:sz w:val="26"/>
        </w:rPr>
        <w:t xml:space="preserve">5.5 Model Training &amp; Selection</w:t>
      </w:r>
    </w:p>
    <w:p w14:paraId="001000CC" w14:textId="001000CD">
      <w:pPr>
        <w:pStyle w:val="Normal"/>
        <w:spacing w:after="160"/>
      </w:pPr>
      <w:r>
        <w:rPr>
          <w:sz w:val="22"/>
        </w:rPr>
        <w:t xml:space="preserve">The final feature matrix (16 columns after engineering) was split 80/20 into training (4,000 rows) and test (1,000 rows) sets using stratified sampling to preserve the 50.3/49.7 churn ratio. StandardScaler normalisation was applied to the Logistic Regression pipeline only; tree-based models are scale-invariant. Three models were trained: Logistic Regression (max_iter=1000, random_state=42), Random Forest (n_estimators=100, n_jobs=-1, random_state=42), and Gradient Boosting (n_estimators=100, learning_rate=0.1, max_depth=4, random_state=42).</w:t>
      </w:r>
    </w:p>
    <w:p w14:paraId="001000CE" w14:textId="001000CF">
      <w:pPr>
        <w:pStyle w:val="Heading2"/>
        <w:spacing w:before="200" w:after="120"/>
      </w:pPr>
      <w:r>
        <w:rPr>
          <w:b/>
          <w:sz w:val="26"/>
        </w:rPr>
        <w:t xml:space="preserve">5.6 Evaluation</w:t>
      </w:r>
    </w:p>
    <w:p w14:paraId="001000D0" w14:textId="001000D1">
      <w:pPr>
        <w:pStyle w:val="Normal"/>
        <w:spacing w:after="240"/>
      </w:pPr>
      <w:r>
        <w:rPr>
          <w:sz w:val="22"/>
        </w:rPr>
        <w:t xml:space="preserve">Models were evaluated on the held-out test set using accuracy, precision, recall, F1-score, and AUC-ROC. A 5-fold stratified cross-validation was additionally run on the training set for each model to detect overfitting and confirm generalisation. Feature importances from the Gini impurity criterion (Random Forest) and from the boosting stage losses (Gradient Boosting) were extracted and ranked. All customers were scored with the best model's predict_proba() output and segmented into three risk tiers: Low (&lt;0.35), Medium (0.35–0.65), and High (&gt;0.65).</w:t>
      </w:r>
    </w:p>
    <w:p w14:paraId="001000D2" w14:textId="001000D3">
      <w:pPr>
        <w:pStyle w:val="Heading1"/>
        <w:spacing w:before="280" w:after="160"/>
      </w:pPr>
      <w:r>
        <w:rPr>
          <w:b/>
          <w:color w:val="E50914"/>
          <w:sz w:val="32"/>
        </w:rPr>
        <w:t xml:space="preserve">6. Exploratory Data Analysis (EDA)</w:t>
      </w:r>
    </w:p>
    <w:p w14:paraId="001000D4" w14:textId="001000D5">
      <w:pPr>
        <w:pStyle w:val="Heading2"/>
        <w:spacing w:before="200" w:after="120"/>
      </w:pPr>
      <w:r>
        <w:rPr>
          <w:b/>
          <w:sz w:val="26"/>
        </w:rPr>
        <w:t xml:space="preserve">6.1 Target Variable Distribution</w:t>
      </w:r>
    </w:p>
    <w:p w14:paraId="001000D6" w14:textId="001000D7">
      <w:pPr>
        <w:pStyle w:val="Normal"/>
        <w:spacing w:after="160"/>
      </w:pPr>
      <w:r>
        <w:rPr>
          <w:sz w:val="22"/>
        </w:rPr>
        <w:t xml:space="preserve">The churn label is nearly balanced: 2,515 customers churned (50.3%) and 2,485 were retained (49.7%). This near-parity is favourable for model training as it eliminates the need for class-imbalance correction techniques such as SMOTE or class_weight adjustments. It also implies that the dataset is drawn from a period of acute churn pressure, possibly reflecting an industry-wide competitive environment.</w:t>
      </w:r>
    </w:p>
    <w:p w14:paraId="001000D8" w14:textId="001000D9">
      <w:pPr>
        <w:pStyle w:val="Heading2"/>
        <w:spacing w:before="200" w:after="120"/>
      </w:pPr>
      <w:r>
        <w:rPr>
          <w:b/>
          <w:sz w:val="26"/>
        </w:rPr>
        <w:t xml:space="preserve">6.2 Numeric Feature Analysis</w:t>
      </w:r>
    </w:p>
    <w:p w14:paraId="001000DA" w14:textId="001000DB">
      <w:pPr>
        <w:pStyle w:val="Normal"/>
        <w:spacing w:after="160"/>
      </w:pPr>
      <w:r>
        <w:rPr>
          <w:sz w:val="22"/>
        </w:rPr>
        <w:t xml:space="preserve">Overlaid density histograms for each numeric feature, split by churn status, revealed highly discriminative bimodal separations for watch_hours and avg_watch_time_per_day. Churned customers are concentrated in low watch-hour bins, while retained customers spread across higher values. last_login_days shows an inverse pattern: churned customers cluster toward higher recency values (i.e., they have not logged in recently). The age and number_of_profiles distributions show near-identical shapes for both groups, indicating weak individual predictive power but potential interaction effects with engagement features.</w:t>
      </w:r>
    </w:p>
    <w:p w14:paraId="001000DC" w14:textId="001000DD">
      <w:pPr>
        <w:pStyle w:val="Normal"/>
        <w:spacing w:after="80"/>
      </w:pPr>
      <w:r>
        <w:rPr>
          <w:b/>
          <w:sz w:val="22"/>
        </w:rPr>
        <w:t xml:space="preserve">Engagement gap summary (mean values):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E" w14:textId="001000DF">
            <w:r>
              <w:t xml:space="preserve">Metric</w:t>
            </w:r>
          </w:p>
        </w:tc>
        <w:tc>
          <w:p w14:paraId="001000E0" w14:textId="001000E1">
            <w:r>
              <w:t xml:space="preserve">Retained (Churned=0)</w:t>
            </w:r>
          </w:p>
        </w:tc>
        <w:tc>
          <w:p w14:paraId="001000E2" w14:textId="001000E3">
            <w:r>
              <w:t xml:space="preserve">Churned (Churned=1)</w:t>
            </w:r>
          </w:p>
        </w:tc>
        <w:tc>
          <w:p w14:paraId="001000E4" w14:textId="001000E5">
            <w:r>
              <w:t xml:space="preserve">Delta</w:t>
            </w:r>
          </w:p>
        </w:tc>
      </w:tr>
      <w:tr>
        <w:trPr/>
        <w:tc>
          <w:p w14:paraId="001000E6" w14:textId="001000E7">
            <w:r>
              <w:t xml:space="preserve">Avg Watch Hours</w:t>
            </w:r>
          </w:p>
        </w:tc>
        <w:tc>
          <w:p w14:paraId="001000E8" w14:textId="001000E9">
            <w:r>
              <w:t xml:space="preserve">17.45</w:t>
            </w:r>
          </w:p>
        </w:tc>
        <w:tc>
          <w:p w14:paraId="001000EA" w14:textId="001000EB">
            <w:r>
              <w:t xml:space="preserve">5.92</w:t>
            </w:r>
          </w:p>
        </w:tc>
        <w:tc>
          <w:p w14:paraId="001000EC" w14:textId="001000ED">
            <w:r>
              <w:t xml:space="preserve">-66.1%</w:t>
            </w:r>
          </w:p>
        </w:tc>
      </w:tr>
      <w:tr>
        <w:trPr/>
        <w:tc>
          <w:p w14:paraId="001000EE" w14:textId="001000EF">
            <w:r>
              <w:t xml:space="preserve">Avg Days Since Login</w:t>
            </w:r>
          </w:p>
        </w:tc>
        <w:tc>
          <w:p w14:paraId="001000F0" w14:textId="001000F1">
            <w:r>
              <w:t xml:space="preserve">21.77</w:t>
            </w:r>
          </w:p>
        </w:tc>
        <w:tc>
          <w:p w14:paraId="001000F2" w14:textId="001000F3">
            <w:r>
              <w:t xml:space="preserve">38.31</w:t>
            </w:r>
          </w:p>
        </w:tc>
        <w:tc>
          <w:p w14:paraId="001000F4" w14:textId="001000F5">
            <w:r>
              <w:t xml:space="preserve">+75.9%</w:t>
            </w:r>
          </w:p>
        </w:tc>
      </w:tr>
      <w:tr>
        <w:trPr/>
        <w:tc>
          <w:p w14:paraId="001000F6" w14:textId="001000F7">
            <w:r>
              <w:t xml:space="preserve">Avg Watch Time/Day (hrs)</w:t>
            </w:r>
          </w:p>
        </w:tc>
        <w:tc>
          <w:p w14:paraId="001000F8" w14:textId="001000F9">
            <w:r>
              <w:t xml:space="preserve">1.594</w:t>
            </w:r>
          </w:p>
        </w:tc>
        <w:tc>
          <w:p w14:paraId="001000FA" w14:textId="001000FB">
            <w:r>
              <w:t xml:space="preserve">0.164</w:t>
            </w:r>
          </w:p>
        </w:tc>
        <w:tc>
          <w:p w14:paraId="001000FC" w14:textId="001000FD">
            <w:r>
              <w:t xml:space="preserve">-89.7%</w:t>
            </w:r>
          </w:p>
        </w:tc>
      </w:tr>
      <w:tr>
        <w:trPr/>
        <w:tc>
          <w:p w14:paraId="001000FE" w14:textId="001000FF">
            <w:r>
              <w:t xml:space="preserve">Avg Number of Profiles</w:t>
            </w:r>
          </w:p>
        </w:tc>
        <w:tc>
          <w:p w14:paraId="00100100" w14:textId="00100101">
            <w:r>
              <w:t xml:space="preserve">3.25</w:t>
            </w:r>
          </w:p>
        </w:tc>
        <w:tc>
          <w:p w14:paraId="00100102" w14:textId="00100103">
            <w:r>
              <w:t xml:space="preserve">2.80</w:t>
            </w:r>
          </w:p>
        </w:tc>
        <w:tc>
          <w:p w14:paraId="00100104" w14:textId="00100105">
            <w:r>
              <w:t xml:space="preserve">-13.8%</w:t>
            </w:r>
          </w:p>
        </w:tc>
      </w:tr>
    </w:tbl>
    <w:p w14:paraId="00100106" w14:textId="00100107">
      <w:pPr>
        <w:pStyle w:val="Heading2"/>
        <w:spacing w:before="200" w:after="120"/>
      </w:pPr>
      <w:r>
        <w:rPr>
          <w:b/>
          <w:sz w:val="26"/>
        </w:rPr>
        <w:t xml:space="preserve">6.3 Categorical Feature Analysis</w:t>
      </w:r>
    </w:p>
    <w:p w14:paraId="00100108" w14:textId="00100109">
      <w:pPr>
        <w:pStyle w:val="Normal"/>
        <w:spacing w:after="120"/>
      </w:pPr>
      <w:r>
        <w:rPr>
          <w:sz w:val="22"/>
        </w:rPr>
        <w:t xml:space="preserve">Churn rates were calculated for every category within each categorical feature. The most impactful findings are:</w:t>
      </w:r>
    </w:p>
    <w:p w14:paraId="0010010A" w14:textId="0010010B">
      <w:pPr>
        <w:pStyle w:val="Normal"/>
        <w:numPr>
          <w:ilvl w:val="0"/>
          <w:numId w:val="2"/>
        </w:numPr>
        <w:spacing w:after="80"/>
      </w:pPr>
      <w:r>
        <w:rPr>
          <w:sz w:val="22"/>
        </w:rPr>
        <w:t xml:space="preserve">Subscription Type: Basic subscribers have a 61.8% churn rate — 18 percentage points above the dataset average and 18pp above Premium (43.7%). This is the strongest single categorical predictor.</w:t>
      </w:r>
    </w:p>
    <w:p w14:paraId="0010010C" w14:textId="0010010D">
      <w:pPr>
        <w:pStyle w:val="Normal"/>
        <w:numPr>
          <w:ilvl w:val="0"/>
          <w:numId w:val="2"/>
        </w:numPr>
        <w:spacing w:after="80"/>
      </w:pPr>
      <w:r>
        <w:rPr>
          <w:sz w:val="22"/>
        </w:rPr>
        <w:t xml:space="preserve">Payment Method: Crypto (59.7%) and Gift Card (57.8%) users churn at roughly 14–16pp above Credit Card (43.6%) and Debit Card (43.7%) users. This suggests that customers using non-traditional or anonymous payment methods have weaker platform commitment.</w:t>
      </w:r>
    </w:p>
    <w:p w14:paraId="0010010E" w14:textId="0010010F">
      <w:pPr>
        <w:pStyle w:val="Normal"/>
        <w:numPr>
          <w:ilvl w:val="0"/>
          <w:numId w:val="2"/>
        </w:numPr>
        <w:spacing w:after="80"/>
      </w:pPr>
      <w:r>
        <w:rPr>
          <w:sz w:val="22"/>
        </w:rPr>
        <w:t xml:space="preserve">Region: Churn rates are relatively homogeneous across regions (range: 48.3%–51.7%), suggesting churn is primarily driven by behavioural, not geographic, factors.</w:t>
      </w:r>
    </w:p>
    <w:p w14:paraId="00100110" w14:textId="00100111">
      <w:pPr>
        <w:pStyle w:val="Normal"/>
        <w:numPr>
          <w:ilvl w:val="0"/>
          <w:numId w:val="2"/>
        </w:numPr>
        <w:spacing w:after="80"/>
      </w:pPr>
      <w:r>
        <w:rPr>
          <w:sz w:val="22"/>
        </w:rPr>
        <w:t xml:space="preserve">Device: Laptop users have marginally the highest churn (51.8%) and Desktop the lowest (49.2%), but the spread is only 2.6pp — not material.</w:t>
      </w:r>
    </w:p>
    <w:p w14:paraId="00100112" w14:textId="00100113">
      <w:pPr>
        <w:pStyle w:val="Normal"/>
        <w:numPr>
          <w:ilvl w:val="0"/>
          <w:numId w:val="2"/>
        </w:numPr>
        <w:spacing w:after="160"/>
      </w:pPr>
      <w:r>
        <w:rPr>
          <w:sz w:val="22"/>
        </w:rPr>
        <w:t xml:space="preserve">Genre: Action (52.4%) and Drama (52.3%) fans have slightly above-average churn; Sci-Fi (47.1%) and Romance (48.3%) are below average. These differences are modest but may inform content recommendation strategy.</w:t>
      </w:r>
    </w:p>
    <w:p w14:paraId="00100114" w14:textId="00100115">
      <w:pPr>
        <w:pStyle w:val="Heading2"/>
        <w:spacing w:before="200" w:after="120"/>
      </w:pPr>
      <w:r>
        <w:rPr>
          <w:b/>
          <w:sz w:val="26"/>
        </w:rPr>
        <w:t xml:space="preserve">6.4 Correlation Analysis</w:t>
      </w:r>
    </w:p>
    <w:p w14:paraId="00100116" w14:textId="00100117">
      <w:pPr>
        <w:pStyle w:val="Normal"/>
        <w:spacing w:after="240"/>
      </w:pPr>
      <w:r>
        <w:rPr>
          <w:sz w:val="22"/>
        </w:rPr>
        <w:t xml:space="preserve">The Pearson correlation matrix (lower triangle) among numeric features reveals: watch_hours and avg_watch_time_per_day carry moderate positive correlation with retention (negative with churn); last_login_days is positively correlated with churn; age shows near-zero correlation with any other feature, confirming its low standalone predictive power. No severe multicollinearity (|r| &gt; 0.85) exists between any feature pair, so no features were removed on collinearity grounds.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187da0c342c4c03" /><Relationship Type="http://schemas.openxmlformats.org/officeDocument/2006/relationships/styles" Target="/word/styles.xml" Id="R6b4fe4ab98bd4d1e" /><Relationship Type="http://schemas.openxmlformats.org/officeDocument/2006/relationships/theme" Target="/word/theme/theme1.xml" Id="R225f044353b14678" /><Relationship Type="http://schemas.openxmlformats.org/officeDocument/2006/relationships/numbering" Target="/word/numbering.xml" Id="Rd300bc6e79a04b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2026-09-24T18:14:17Z</dcterms:created>
  <cp:lastModifiedBy>OfficeCLI</cp:lastModifiedBy>
  <dcterms:modified xsi:type="dcterms:W3CDTF">2026-09-24T18:14:17Z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2026-09-24T18:15:06Z</vt:lpwstr>
  </op:property>
</op:Properties>
</file>