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iragino Sans GB" w:hAnsi="Hiragino Sans GB" w:eastAsia="Hiragino Sans GB" w:cs="Hiragino Sans GB" w:hint="eastAsia"/>
        </w:rPr>
        <w:t>售后服务工单处理手册</w:t>
      </w:r>
    </w:p>
    <w:p>
      <w:pPr>
        <w:spacing w:after="280"/>
      </w:pPr>
      <w:r>
        <w:rPr>
          <w:rFonts w:ascii="Hiragino Sans GB" w:hAnsi="Hiragino Sans GB" w:eastAsia="Hiragino Sans GB" w:cs="Hiragino Sans GB" w:hint="eastAsia"/>
        </w:rPr>
        <w:t>适用范围：客户报修受理、分级、派工、维修及结果确认</w:t>
      </w:r>
    </w:p>
    <w:p>
      <w:r>
        <w:rPr>
          <w:rFonts w:ascii="Hiragino Sans GB" w:hAnsi="Hiragino Sans GB" w:eastAsia="Hiragino Sans GB" w:cs="Hiragino Sans GB" w:hint="eastAsia"/>
        </w:rPr>
        <w:t>本手册统一工单状态和服务时限。调度人员按故障影响确定优先级，记录首次人工联系，并在客户确认处理结果后关闭工单。自动回执不代表人工响应；等待客户只暂停解决时钟。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</w:rPr>
        <w:t>1 服务时限</w:t>
      </w:r>
    </w:p>
    <w:p>
      <w:r>
        <w:rPr>
          <w:rFonts w:ascii="Hiragino Sans GB" w:hAnsi="Hiragino Sans GB" w:eastAsia="Hiragino Sans GB" w:cs="Hiragino Sans GB" w:hint="eastAsia"/>
        </w:rPr>
        <w:t>以下时限从客户报修进入服务队列时开始计算。工作日按公司服务日历计算；在日历未配置前，不对跨周末或节假日的时长作确定性超时判断。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24476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 w:hint="eastAsia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76"/>
            <w:shd w:fill="24476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 w:hint="eastAsia"/>
                <w:b/>
                <w:color w:val="FFFFFF"/>
                <w:sz w:val="19"/>
              </w:rPr>
              <w:t>首次人工响应</w:t>
            </w:r>
          </w:p>
        </w:tc>
        <w:tc>
          <w:tcPr>
            <w:tcW w:type="dxa" w:w="5472"/>
            <w:shd w:fill="24476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 w:hint="eastAsia"/>
                <w:b/>
                <w:color w:val="FFFFFF"/>
                <w:sz w:val="19"/>
              </w:rPr>
              <w:t>判定口径</w:t>
            </w:r>
          </w:p>
        </w:tc>
      </w:tr>
      <w:tr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P1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10分钟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生产停线或存在明显安全风险。立即升级服务主管。</w:t>
            </w:r>
          </w:p>
        </w:tc>
      </w:tr>
      <w:tr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6FA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P2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6FA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30分钟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6FA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主要功能不可用，但现场仍可采用临时方式维持作业。</w:t>
            </w:r>
          </w:p>
        </w:tc>
      </w:tr>
      <w:tr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P3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4小时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局部功能异常，暂不影响主要生产安排。</w:t>
            </w:r>
          </w:p>
        </w:tc>
      </w:tr>
      <w:tr>
        <w:tc>
          <w:tcPr>
            <w:tcW w:type="dxa" w:w="12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6FA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P4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6FA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1个工作日</w:t>
            </w:r>
          </w:p>
        </w:tc>
        <w:tc>
          <w:tcPr>
            <w:tcW w:type="dxa" w:w="54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6FA"/>
          </w:tcPr>
          <w:p>
            <w:pPr>
              <w:spacing w:after="20"/>
            </w:pPr>
            <w:r>
              <w:rPr>
                <w:rFonts w:ascii="Hiragino Sans GB" w:hAnsi="Hiragino Sans GB" w:eastAsia="Hiragino Sans GB" w:cs="Hiragino Sans GB" w:hint="eastAsia"/>
                <w:sz w:val="19"/>
              </w:rPr>
              <w:t>咨询、保养预约或一般使用问题。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 w:cs="Hiragino Sans GB" w:hint="eastAsia"/>
        </w:rPr>
        <w:t>2 计时与升级</w:t>
      </w:r>
    </w:p>
    <w:p>
      <w:r>
        <w:rPr>
          <w:rFonts w:ascii="Hiragino Sans GB" w:hAnsi="Hiragino Sans GB" w:eastAsia="Hiragino Sans GB" w:cs="Hiragino Sans GB" w:hint="eastAsia"/>
        </w:rPr>
        <w:t>首次响应必须由客服或工程师实际联系客户并记录时间。系统自动发送的收件回执不计入首次人工响应。等待客户补充照片、日志或现场信息时，解决时钟暂停；首次响应时钟继续按原规则核算。</w:t>
      </w:r>
    </w:p>
    <w:p>
      <w:r>
        <w:rPr>
          <w:rFonts w:ascii="Hiragino Sans GB" w:hAnsi="Hiragino Sans GB" w:eastAsia="Hiragino Sans GB" w:cs="Hiragino Sans GB" w:hint="eastAsia"/>
        </w:rPr>
        <w:t>P1工单创建后，值班人员立即电话通知服务主管。主管负责确认现场影响、协调工程师和备件，并在工单中记录升级时间及处置安排。若涉及人身或设备安全，先按现场安全制度处置，再继续维修流程。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</w:rPr>
        <w:t>3 工单状态与关闭</w:t>
      </w:r>
    </w:p>
    <w:p>
      <w:r>
        <w:rPr>
          <w:rFonts w:ascii="Hiragino Sans GB" w:hAnsi="Hiragino Sans GB" w:eastAsia="Hiragino Sans GB" w:cs="Hiragino Sans GB" w:hint="eastAsia"/>
        </w:rPr>
        <w:t>标准状态依次为：待受理、待分级、待派工、处理中、等待客户、待客户确认、已关闭。调度员可以根据实际情况退回补充信息，但每次状态变化都要保留操作人、时间和原因。</w:t>
      </w:r>
    </w:p>
    <w:p>
      <w:r>
        <w:rPr>
          <w:rFonts w:ascii="Hiragino Sans GB" w:hAnsi="Hiragino Sans GB" w:eastAsia="Hiragino Sans GB" w:cs="Hiragino Sans GB" w:hint="eastAsia"/>
        </w:rPr>
        <w:t>工程师提交维修结果后，工单进入待客户确认。客户确认问题已解决后方可关闭。客户暂未回复时，客服应进行人工回访并记录结果；不得仅因超过某个固定时长而自动关闭。</w:t>
      </w:r>
    </w:p>
    <w:p>
      <w:r>
        <w:rPr>
          <w:rFonts w:ascii="Hiragino Sans GB" w:hAnsi="Hiragino Sans GB" w:eastAsia="Hiragino Sans GB" w:cs="Hiragino Sans GB" w:hint="eastAsia"/>
        </w:rPr>
        <w:t>已关闭工单再次出现同一故障时，创建关联的重开工单，保留原工单和维修记录，不覆盖历史内容。服务主管复核重复故障是否需要升级处理。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</w:rPr>
        <w:t>4 记录要求与系统边界</w:t>
      </w:r>
    </w:p>
    <w:p>
      <w:r>
        <w:rPr>
          <w:rFonts w:ascii="Hiragino Sans GB" w:hAnsi="Hiragino Sans GB" w:eastAsia="Hiragino Sans GB" w:cs="Hiragino Sans GB" w:hint="eastAsia"/>
        </w:rPr>
        <w:t>受理时至少记录客户现场、设备、故障现象、报修时间、联系人和回访方式。缺少联系人时先登记待补充，并安排回访。派工后记录工程师、接单时间、到场或远程指导时间、使用备件、维修动作和处理结果。</w:t>
      </w:r>
    </w:p>
    <w:p>
      <w:r>
        <w:rPr>
          <w:rFonts w:ascii="Hiragino Sans GB" w:hAnsi="Hiragino Sans GB" w:eastAsia="Hiragino Sans GB" w:cs="Hiragino Sans GB" w:hint="eastAsia"/>
        </w:rPr>
        <w:t>首期平台负责登记、提醒、调度和追踪，不远程控制设备、不自动诊断故障，也不替代工程师或客户确认维修完成。工作日及节假日服务日历尚未明确前，相关 SLA 报表须展示日历口径待确认。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ptos" w:hAnsi="Aptos" w:eastAsia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ptos" w:hAnsi="Aptos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