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"Resource Development":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"During the past month,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FortiEDR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CTI vender)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detected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detected)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campaign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campaign) by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Deep Panda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threat-actor), a Chinese APT group, which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exploited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exploited)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Log4Shell vulnerability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vulnerability) in VMware Horizon servers(Entity; infrastructure). The group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targeted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target)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multiple sectors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, including financial, academic, cosmetics, and travel industries, across several countries.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Deep Panda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deployed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deploy)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backdoor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 on infected machines and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used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use)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stolen digital certificate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X.509 Certificate), also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utilized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by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another Chinese APT group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, Winnti(Entity; threat-actor), to sign their tools.",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"Initial Access":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"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Deep Panda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(Entity; threat-actor) gained initial access through the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 exploitation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exploit) of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 xml:space="preserve">Log4Shell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vulnerability(Entity; vulnerability) in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VMware Horizon servers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. This allowed them to spawn new PowerShell processes(Entity; process) to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download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download) and execute a chain of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scripts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, culminating in the installation of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malicious DLL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   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 "Execution":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"The attack chain involved the execution of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 xml:space="preserve">PowerShell scripts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file) and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batch file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to download (Relation ; download) and run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additional files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(Entity ; file), including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syn.exe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and 1.dll (Entity ; file).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1.dll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module,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dubbed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Milestone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(Entity ; Malware), is a backdoor based on Gh0st RAT/Netbot Attacker's leaked source code and packed with Themida. It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creates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a service named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 xml:space="preserve">msupdate2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and masquerades (Relation ; masquerade) as the legitimate Microsoft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newdev.dll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(Entity ; file).",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"Persistence":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"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The Milestone backdoor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ensures persistence by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copying itself to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%APPDATA%\\newdev.dll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file) and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creating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a service named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msupdate2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service) directly in the registry. This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service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is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registered with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various names and descriptions across different samples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 "Privilege Escalation":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"The 2016 version of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Milestone backdoor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creates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a new administrator user with the username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ANONYMOUS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user-account) and password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MileSt0ne2@16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, executes another instance of itself with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CreateProcessAsUser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tool), and then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removes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user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from the system.",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"Defense Evasion":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"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Deep Panda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threat-actor)'s campaign involved the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use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of a novel kernel rootkit,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Fire Chili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Malware), which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hides(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Relation; hide) and protects malicious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artifacts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artifacts), including files, processes, registry keys, and network connections. The rootkit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uses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use)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Direct Kernel Object Modification (DKOM)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Technique) and is signed with stolen certificates from game development companies. It also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employs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Themida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(Entity; software) for software packing and masquerading techniques to evade detection.",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  <w:highlight w:val="lightGray"/>
        </w:rPr>
      </w:pP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>   </w:t>
      </w:r>
      <w:r>
        <w:rPr>
          <w:rFonts w:hint="default" w:ascii="Times New Roman" w:hAnsi="Times New Roman" w:cs="Times New Roman"/>
          <w:b/>
          <w:bCs/>
          <w:sz w:val="24"/>
          <w:szCs w:val="32"/>
          <w:highlight w:val="lightGray"/>
          <w:lang w:val="en-US" w:eastAsia="zh-CN"/>
        </w:rPr>
        <w:t xml:space="preserve"> "Discovery":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 xml:space="preserve"> "The </w:t>
      </w:r>
      <w:r>
        <w:rPr>
          <w:rFonts w:hint="default" w:ascii="Times New Roman" w:hAnsi="Times New Roman" w:cs="Times New Roman"/>
          <w:color w:val="C00000"/>
          <w:sz w:val="24"/>
          <w:szCs w:val="32"/>
          <w:highlight w:val="lightGray"/>
          <w:u w:val="single"/>
          <w:lang w:val="en-US" w:eastAsia="zh-CN"/>
        </w:rPr>
        <w:t>Milestone backdoor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 xml:space="preserve">(Entity; Malware)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highlight w:val="lightGray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has capabilities for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highlight w:val="lightGray"/>
          <w:u w:val="single"/>
          <w:lang w:val="en-US" w:eastAsia="zh-CN"/>
          <w14:textFill>
            <w14:solidFill>
              <w14:schemeClr w14:val="accent1"/>
            </w14:solidFill>
          </w14:textFill>
        </w:rPr>
        <w:t>system information discovery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 xml:space="preserve">(Entity; Tactic),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highlight w:val="lightGray"/>
          <w:u w:val="single"/>
          <w:lang w:val="en-US" w:eastAsia="zh-CN"/>
          <w14:textFill>
            <w14:solidFill>
              <w14:schemeClr w14:val="accent1"/>
            </w14:solidFill>
          </w14:textFill>
        </w:rPr>
        <w:t>file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 xml:space="preserve"> and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highlight w:val="lightGray"/>
          <w:u w:val="single"/>
          <w:lang w:val="en-US" w:eastAsia="zh-CN"/>
          <w14:textFill>
            <w14:solidFill>
              <w14:schemeClr w14:val="accent1"/>
            </w14:solidFill>
          </w14:textFill>
        </w:rPr>
        <w:t xml:space="preserve"> directory discovery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 xml:space="preserve">(Entity; Tactic), and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highlight w:val="lightGray"/>
          <w:u w:val="single"/>
          <w:lang w:val="en-US" w:eastAsia="zh-CN"/>
          <w14:textFill>
            <w14:solidFill>
              <w14:schemeClr w14:val="accent1"/>
            </w14:solidFill>
          </w14:textFill>
        </w:rPr>
        <w:t>screen capture</w:t>
      </w:r>
      <w:r>
        <w:rPr>
          <w:rFonts w:hint="default" w:ascii="Times New Roman" w:hAnsi="Times New Roman" w:cs="Times New Roman"/>
          <w:sz w:val="24"/>
          <w:szCs w:val="32"/>
          <w:highlight w:val="lightGray"/>
          <w:lang w:val="en-US" w:eastAsia="zh-CN"/>
        </w:rPr>
        <w:t>(Entity; Tactic).",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"Command and Control":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"The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Milestone backdoor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communicates with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C2 server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(Entity; infrastructure) uncompressed, unlike the zlib-compressed communication of Gh0st RAT. It also supports a command that sends information about the current sessions on the system to the server.",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 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  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"Exfiltration":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"The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 xml:space="preserve"> Milestone backdoor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Malware)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exfiltrates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data over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C2 channel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(Entity; network traffic).",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    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"Others":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"The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campaign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's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attribution to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Deep Panda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 and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Winnti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 is based on the use(Relation; use) of the Milestone backdoor(Entity; Malware), previously known as Infoadmin RAT, and the Fire Chili rootkit(Entity; Malware), both of which share similarities with tools used by these groups in the past. The use of stolen certificates and </w:t>
      </w:r>
      <w:bookmarkStart w:id="0" w:name="_GoBack"/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C2 infrastructure</w:t>
      </w:r>
      <w:bookmarkEnd w:id="0"/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suggests possible resource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sharing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between the groups. FortiEDR(Entity; tool) detects and blocks these threats, and all network IOCs(Entity; artifacts) have been added to the FortiGuard WebFiltering(Entity; tool) blocklist."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wZjljNDI3MzM4YmE0ZDdhNWEyYWFmN2QxYzNjMDcifQ=="/>
  </w:docVars>
  <w:rsids>
    <w:rsidRoot w:val="00000000"/>
    <w:rsid w:val="1D316A2F"/>
    <w:rsid w:val="3A145C8A"/>
    <w:rsid w:val="54822C29"/>
    <w:rsid w:val="7A46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2024-01-16T07:07:00Z</dcterms:created>
  <dc:creator>zhang</dc:creator>
  <cp:lastModifiedBy>夜含光</cp:lastModifiedBy>
  <dcterms:modified xsi:type="dcterms:W3CDTF">2024-01-18T08:35:09Z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96C3E6CB24144579BE0339A57136DE71_12</vt:lpwstr>
  </property>
</Properties>
</file>