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Title"/>
      </w:pPr>
      <w:r>
        <w:t/>
      </w:r>
      <w:r>
        <w:t xml:space="preserve"/>
      </w:r>
      <w:r>
        <w:t xml:space="preserve">TODO: Trial Name</w:t>
      </w:r>
    </w:p>
    <w:p>
      <w:pPr>
        <w:jc w:val="both"/>
      </w:pPr>
      <w:r>
        <w:t/>
      </w:r>
      <w:r>
        <w:t xml:space="preserve">TODO: Name and institution</w:t>
      </w:r>
      <w:r>
        <w:t xml:space="preserve">(</w:t>
      </w:r>
      <w:r>
        <w:t xml:space="preserve">26 Aug 2024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/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methods and results for the TODO trial.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We performed a prespecified exploratory analysis to identify time-varying covariates that </w:t>
      </w:r>
      <w:r>
        <w:t xml:space="preserve">may be associated with the primary outcome and assess the sensitivity of the treatment </w:t>
      </w:r>
      <w:r>
        <w:t xml:space="preserve">effect estimates to these covariates. We used partialing-out lasso Poisson regression (Stata's </w:t>
      </w:r>
      <w:r>
        <w:t xml:space="preserve">xpopoisson command) with the lasso penalty chosen using 10-fold cross-validation to </w:t>
      </w:r>
      <w:r>
        <w:t xml:space="preserve">select among the following covariates: indoor relative humidity; the school's existing ventilation </w:t>
      </w:r>
      <w:r>
        <w:t xml:space="preserve">system setting (low or high); weekday; baseline morning PM2.5 (modelled on the log scale); </w:t>
      </w:r>
      <w:r>
        <w:t xml:space="preserve">number of students attending class; and mean outdoor temperature. The model would not converge </w:t>
      </w:r>
      <w:r>
        <w:t xml:space="preserve">when we attempted to account for undefined lagged PM2.5 values, or if indoor temperature was </w:t>
      </w:r>
      <w:r>
        <w:t xml:space="preserve">included. We could not include indoor CO2 or sound level because a large number of values were </w:t>
      </w:r>
      <w:r>
        <w:t xml:space="preserve">missing for these variables.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pStyle w:val="Heading2"/>
      </w:pPr>
      <w:r>
        <w:t/>
      </w:r>
      <w:r>
        <w:t xml:space="preserve"/>
      </w:r>
      <w:r>
        <w:t xml:space="preserve">Estimates of treatment effect for the primary and secondary analyses</w:t>
      </w:r>
    </w:p>
    <w:tbl>
      <w:tblPr>
        <w:tblStyle w:val="TableGrid"/>
        <w:tblW w:w="0" w:type="auto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c>
          <w:tcPr>
            <w:gridSpan w:val="1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Estimates of treatment effect for the primary and secondary outcomes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Superiority of air purification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Noninferiority (portable vs ceiling)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PM2.5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0.86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0.55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[0.65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0.70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[0.57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0.85]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VOC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192.39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197.78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202.85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1.18]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0.136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gridSpan w:val="1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i w:val="true"/>
                <w:sz w:val="18"/>
              </w:rPr>
              <w:t xml:space="preserve">Sample means are unadjusted and do no account for the crossover design. Rate ratios (RRs) are adjusted for the crossover design, sensor type, first-order autocorrelation, and clustering within classroom. RR &lt; 1 disfavors the reference (no air purification).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Exploratory time-varying covariate adjusted analysis</w:t>
      </w:r>
    </w:p>
    <w:p>
      <w:pPr>
        <w:jc w:val="both"/>
      </w:pPr>
      <w:r>
        <w:t/>
      </w:r>
      <w:r>
        <w:t xml:space="preserve">The time-varying covariates selected by lasso were indoor relative humidity, weekday, baseline morning PM2.5, </w:t>
      </w:r>
      <w:r>
        <w:t xml:space="preserve">and the school's existing ventilation system setting.</w:t>
      </w:r>
    </w:p>
    <w:tbl>
      <w:tblPr>
        <w:tblStyle w:val="TableGrid"/>
        <w:tblW w:w="0" w:type="auto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c>
          <w:tcPr>
            <w:gridSpan w:val="1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Time-varying covariate adjusted estimates of treatment effect for the primary outcome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Superiority of air purification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Noninferiority (portable vs ceiling)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PM2.5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0.86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0.55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0.94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[0.79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0.70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[0.64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0.76]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gridSpan w:val="1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i w:val="true"/>
                <w:sz w:val="18"/>
              </w:rPr>
              <w:t xml:space="preserve">Sample means are unadjusted and do no account for the crossover design. Rate ratios (RRs) are adjusted for the crossover design, sensor type, first-order autocorrelation, the time-varying covariates selected by the cross-validated lasso, and clustering within classroom. RR &lt; 1 disfavors the reference (no air purification).</w:t>
            </w:r>
          </w:p>
        </w:tc>
      </w:tr>
    </w:tbl>
    <w:p>
      <w:r>
        <w:t/>
      </w:r>
    </w:p>
    <w:p>
      <w:pPr>
        <w:jc w:val="both"/>
      </w:pPr>
      <w:r>
        <w:t/>
      </w:r>
      <w:r>
        <w:t xml:space="preserve">TODO: Add results.</w:t>
      </w:r>
    </w:p>
    <w:p>
      <w:pPr>
        <w:pStyle w:val="Heading1"/>
      </w:pPr>
      <w:r>
        <w:t/>
      </w:r>
      <w:r>
        <w:t xml:space="preserve"/>
      </w:r>
      <w:r>
        <w:t xml:space="preserve">Discussion</w:t>
      </w:r>
    </w:p>
    <w:p>
      <w:pPr>
        <w:jc w:val="both"/>
      </w:pPr>
      <w:r>
        <w:t/>
      </w:r>
      <w:r>
        <w:t xml:space="preserve">The results of the prespecified exploratory analysis should be interpreted cautiously because we </w:t>
      </w:r>
      <w:r>
        <w:t xml:space="preserve">were unable to account for undefined lags and could not include all time-varying covariates. </w:t>
      </w:r>
      <w:r>
        <w:t xml:space="preserve">Further, it was not possible to use a negative binomial model for this analysis, as was selected </w:t>
      </w:r>
      <w:r>
        <w:t xml:space="preserve">over the Poisson model on the basis of AIC in the main analyses, because Stata does not currently </w:t>
      </w:r>
      <w:r>
        <w:t xml:space="preserve">provide xpopoisson-like commands for negative binomial models.</w:t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TODO: Add references.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TODO: Describe any protocol deviations.</w:t>
      </w:r>
    </w:p>
    <w:p>
      <w:pPr>
        <w:pStyle w:val="Heading1"/>
      </w:pPr>
      <w:r>
        <w:t/>
      </w:r>
      <w:r>
        <w:t xml:space="preserve"/>
      </w:r>
      <w:r>
        <w:t xml:space="preserve">Appendix 2 — Full Regression Results</w:t>
      </w:r>
    </w:p>
    <w:p>
      <w:pPr>
        <w:jc w:val="both"/>
      </w:pPr>
      <w:r>
        <w:t/>
      </w:r>
      <w:r>
        <w:t xml:space="preserve">TODO: Present full regression tables.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