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0985F" w14:textId="41A1AE2D" w:rsidR="00C647A6" w:rsidRDefault="004D4407">
      <w:pPr>
        <w:rPr>
          <w:rFonts w:ascii="SF Compact Text" w:hAnsi="SF Compact Text"/>
          <w:sz w:val="24"/>
          <w:szCs w:val="24"/>
        </w:rPr>
      </w:pPr>
      <w:r>
        <w:rPr>
          <w:rFonts w:ascii="SF Compact Text" w:hAnsi="SF Compact Text"/>
          <w:sz w:val="24"/>
          <w:szCs w:val="24"/>
        </w:rPr>
        <w:t>FIT2102 Assignment 2 Report (Twenty-One)</w:t>
      </w:r>
    </w:p>
    <w:p w14:paraId="78275474" w14:textId="4EDF2708" w:rsidR="004D4407" w:rsidRDefault="004D4407">
      <w:pPr>
        <w:rPr>
          <w:rFonts w:ascii="SF UI Display" w:hAnsi="SF UI Display"/>
          <w:sz w:val="24"/>
          <w:szCs w:val="24"/>
        </w:rPr>
      </w:pPr>
      <w:r>
        <w:rPr>
          <w:rFonts w:ascii="SF UI Display" w:hAnsi="SF UI Display"/>
          <w:sz w:val="24"/>
          <w:szCs w:val="24"/>
        </w:rPr>
        <w:t>Name: Khong Lap Hoe</w:t>
      </w:r>
      <w:r>
        <w:rPr>
          <w:rFonts w:ascii="SF UI Display" w:hAnsi="SF UI Display"/>
          <w:sz w:val="24"/>
          <w:szCs w:val="24"/>
        </w:rPr>
        <w:br/>
        <w:t>Student ID: 32114818</w:t>
      </w:r>
      <w:r>
        <w:rPr>
          <w:rFonts w:ascii="SF UI Display" w:hAnsi="SF UI Display"/>
          <w:sz w:val="24"/>
          <w:szCs w:val="24"/>
        </w:rPr>
        <w:br/>
        <w:t xml:space="preserve">Tutorial Group: MA Group 6, tutor Dr. Vee </w:t>
      </w:r>
    </w:p>
    <w:p w14:paraId="1AB2CF73" w14:textId="40B54120" w:rsidR="004D4407" w:rsidRDefault="004D4407">
      <w:pPr>
        <w:rPr>
          <w:rFonts w:ascii="SF UI Display" w:hAnsi="SF UI Display"/>
          <w:sz w:val="24"/>
          <w:szCs w:val="24"/>
        </w:rPr>
      </w:pPr>
      <w:r>
        <w:rPr>
          <w:rFonts w:ascii="SF UI Display" w:hAnsi="SF UI Displ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64D53D" wp14:editId="08F03823">
                <wp:simplePos x="0" y="0"/>
                <wp:positionH relativeFrom="column">
                  <wp:posOffset>7620</wp:posOffset>
                </wp:positionH>
                <wp:positionV relativeFrom="paragraph">
                  <wp:posOffset>8117</wp:posOffset>
                </wp:positionV>
                <wp:extent cx="6005384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53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8C317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.65pt" to="473.4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" strokecolor="#a5a5a5 [3206]" strokeweight=".5pt">
                <v:stroke joinstyle="miter"/>
              </v:line>
            </w:pict>
          </mc:Fallback>
        </mc:AlternateContent>
      </w:r>
    </w:p>
    <w:p w14:paraId="1F3D483D" w14:textId="342F12D0" w:rsidR="00B415C0" w:rsidRPr="00D37F30" w:rsidRDefault="00853A62" w:rsidP="003845C6">
      <w:pPr>
        <w:jc w:val="both"/>
        <w:rPr>
          <w:rFonts w:asciiTheme="minorEastAsia" w:hAnsiTheme="minorEastAsia"/>
          <w:b/>
          <w:bCs/>
          <w:u w:val="single"/>
        </w:rPr>
      </w:pPr>
      <w:bookmarkStart w:id="0" w:name="_Hlk86238766"/>
      <w:bookmarkStart w:id="1" w:name="_Hlk86247172"/>
      <w:r>
        <w:rPr>
          <w:rFonts w:asciiTheme="minorEastAsia" w:hAnsiTheme="minorEastAsia"/>
          <w:b/>
          <w:bCs/>
          <w:u w:val="single"/>
        </w:rPr>
        <w:t>Code</w:t>
      </w:r>
      <w:r w:rsidR="00B415C0" w:rsidRPr="00D37F30">
        <w:rPr>
          <w:rFonts w:asciiTheme="minorEastAsia" w:hAnsiTheme="minorEastAsia"/>
          <w:b/>
          <w:bCs/>
          <w:u w:val="single"/>
        </w:rPr>
        <w:t xml:space="preserve"> Design</w:t>
      </w:r>
    </w:p>
    <w:p w14:paraId="170CCC06" w14:textId="24273E31" w:rsidR="004D4407" w:rsidRPr="00355FCF" w:rsidRDefault="003845C6" w:rsidP="003845C6">
      <w:pPr>
        <w:jc w:val="both"/>
        <w:rPr>
          <w:rFonts w:asciiTheme="minorEastAsia" w:hAnsiTheme="minorEastAsia"/>
        </w:rPr>
      </w:pPr>
      <w:r w:rsidRPr="00355FCF">
        <w:rPr>
          <w:rFonts w:asciiTheme="minorEastAsia" w:hAnsiTheme="minorEastAsia"/>
        </w:rPr>
        <w:t xml:space="preserve">The design of the code started off with a custom memory data-structure, that is a record-syntax style </w:t>
      </w:r>
      <w:r w:rsidRPr="008B15A5">
        <w:rPr>
          <w:rFonts w:ascii="Fira Code" w:hAnsi="Fira Code" w:cs="Courier New"/>
          <w:b/>
          <w:bCs/>
          <w:sz w:val="20"/>
          <w:szCs w:val="20"/>
        </w:rPr>
        <w:t>GameMemory</w:t>
      </w:r>
      <w:r w:rsidRPr="00355FCF">
        <w:rPr>
          <w:rFonts w:asciiTheme="minorEastAsia" w:hAnsiTheme="minorEastAsia"/>
        </w:rPr>
        <w:t xml:space="preserve"> that stores</w:t>
      </w:r>
      <w:r w:rsidR="00083956">
        <w:rPr>
          <w:rFonts w:asciiTheme="minorEastAsia" w:hAnsiTheme="minorEastAsia"/>
        </w:rPr>
        <w:t xml:space="preserve"> non-trivial</w:t>
      </w:r>
      <w:r w:rsidRPr="00355FCF">
        <w:rPr>
          <w:rFonts w:asciiTheme="minorEastAsia" w:hAnsiTheme="minorEastAsia"/>
        </w:rPr>
        <w:t xml:space="preserve"> information</w:t>
      </w:r>
      <w:r w:rsidR="00083956">
        <w:rPr>
          <w:rFonts w:asciiTheme="minorEastAsia" w:hAnsiTheme="minorEastAsia"/>
        </w:rPr>
        <w:t xml:space="preserve">, </w:t>
      </w:r>
      <w:r w:rsidRPr="00355FCF">
        <w:rPr>
          <w:rFonts w:asciiTheme="minorEastAsia" w:hAnsiTheme="minorEastAsia"/>
        </w:rPr>
        <w:t>which can then be serialized and deserialized</w:t>
      </w:r>
      <w:r w:rsidR="00AA1E53" w:rsidRPr="00355FCF">
        <w:rPr>
          <w:rFonts w:asciiTheme="minorEastAsia" w:hAnsiTheme="minorEastAsia"/>
        </w:rPr>
        <w:t xml:space="preserve"> such that we can use these information to </w:t>
      </w:r>
      <w:r w:rsidR="00E62136" w:rsidRPr="00355FCF">
        <w:rPr>
          <w:rFonts w:asciiTheme="minorEastAsia" w:hAnsiTheme="minorEastAsia"/>
        </w:rPr>
        <w:t xml:space="preserve">enable card-counting </w:t>
      </w:r>
      <w:r w:rsidR="00AA1E53" w:rsidRPr="00355FCF">
        <w:rPr>
          <w:rFonts w:asciiTheme="minorEastAsia" w:hAnsiTheme="minorEastAsia"/>
        </w:rPr>
        <w:t>strategies to play the game</w:t>
      </w:r>
      <w:r w:rsidRPr="00355FCF">
        <w:rPr>
          <w:rFonts w:asciiTheme="minorEastAsia" w:hAnsiTheme="minorEastAsia"/>
        </w:rPr>
        <w:t xml:space="preserve">. With each call of </w:t>
      </w:r>
      <w:r w:rsidRPr="005F44E6">
        <w:rPr>
          <w:rFonts w:ascii="Fira Code" w:hAnsi="Fira Code"/>
          <w:b/>
          <w:bCs/>
          <w:sz w:val="20"/>
          <w:szCs w:val="20"/>
        </w:rPr>
        <w:t>playFunc</w:t>
      </w:r>
      <w:r w:rsidRPr="00355FCF">
        <w:rPr>
          <w:rFonts w:asciiTheme="minorEastAsia" w:hAnsiTheme="minorEastAsia"/>
        </w:rPr>
        <w:t>, the code design follows the cycle below</w:t>
      </w:r>
      <w:r w:rsidR="002E4579" w:rsidRPr="00355FCF">
        <w:rPr>
          <w:rFonts w:asciiTheme="minorEastAsia" w:hAnsiTheme="minorEastAsia"/>
        </w:rPr>
        <w:t xml:space="preserve">, and this design makes it easy to keep track of </w:t>
      </w:r>
      <w:r w:rsidR="00E62136" w:rsidRPr="00355FCF">
        <w:rPr>
          <w:rFonts w:asciiTheme="minorEastAsia" w:hAnsiTheme="minorEastAsia"/>
        </w:rPr>
        <w:t>memory</w:t>
      </w:r>
      <w:r w:rsidR="002E4579" w:rsidRPr="00355FCF">
        <w:rPr>
          <w:rFonts w:asciiTheme="minorEastAsia" w:hAnsiTheme="minorEastAsia"/>
        </w:rPr>
        <w:t xml:space="preserve"> flow</w:t>
      </w:r>
      <w:r w:rsidR="00E62136" w:rsidRPr="00355FCF">
        <w:rPr>
          <w:rFonts w:asciiTheme="minorEastAsia" w:hAnsiTheme="minorEastAsia"/>
        </w:rPr>
        <w:t xml:space="preserve"> across game iterations</w:t>
      </w:r>
      <w:r w:rsidR="005F44E6">
        <w:rPr>
          <w:rFonts w:asciiTheme="minorEastAsia" w:hAnsiTheme="minorEastAsia"/>
        </w:rPr>
        <w:t xml:space="preserve"> when designing further aspects of the code. </w:t>
      </w:r>
    </w:p>
    <w:bookmarkEnd w:id="1"/>
    <w:p w14:paraId="45E23C08" w14:textId="21215FC0" w:rsidR="00AA1E53" w:rsidRDefault="00AA1E53" w:rsidP="003845C6">
      <w:pPr>
        <w:jc w:val="both"/>
        <w:rPr>
          <w:rFonts w:asciiTheme="minorEastAsia" w:hAnsiTheme="minorEastAsia"/>
        </w:rPr>
      </w:pPr>
      <w:r w:rsidRPr="00355FCF">
        <w:rPr>
          <w:rFonts w:asciiTheme="minorEastAsia" w:hAnsiTheme="minorEastAsia"/>
          <w:noProof/>
        </w:rPr>
        <w:drawing>
          <wp:inline distT="0" distB="0" distL="0" distR="0" wp14:anchorId="552C687B" wp14:editId="264C4486">
            <wp:extent cx="6021705" cy="464408"/>
            <wp:effectExtent l="0" t="38100" r="36195" b="5016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18631B2D" w14:textId="78AE5F32" w:rsidR="00A30E9D" w:rsidRDefault="00A30E9D" w:rsidP="003845C6">
      <w:pPr>
        <w:jc w:val="both"/>
        <w:rPr>
          <w:rFonts w:asciiTheme="minorEastAsia" w:hAnsiTheme="minorEastAsia"/>
        </w:rPr>
      </w:pPr>
      <w:bookmarkStart w:id="2" w:name="_Hlk86247176"/>
      <w:r>
        <w:rPr>
          <w:rFonts w:asciiTheme="minorEastAsia" w:hAnsiTheme="minorEastAsia"/>
        </w:rPr>
        <w:t>The code design aims to breakdown complex functions into smaller ones like in playerInfosToCount rely on smaller helper functions to aggregate</w:t>
      </w:r>
      <w:r w:rsidR="00046496">
        <w:rPr>
          <w:rFonts w:asciiTheme="minorEastAsia" w:hAnsiTheme="minorEastAsia"/>
        </w:rPr>
        <w:t xml:space="preserve"> so it is easier to solve a complex problem, and using function searches from Hoogle to shorten code length. </w:t>
      </w:r>
      <w:r w:rsidR="00853A62">
        <w:rPr>
          <w:rFonts w:asciiTheme="minorEastAsia" w:hAnsiTheme="minorEastAsia"/>
        </w:rPr>
        <w:t xml:space="preserve">Making small maintainable functions will allow for better testing, as we can ensure the correctness of larger functions by making sure small functions are implemented properly. </w:t>
      </w:r>
      <w:r w:rsidR="00046496">
        <w:rPr>
          <w:rFonts w:asciiTheme="minorEastAsia" w:hAnsiTheme="minorEastAsia"/>
        </w:rPr>
        <w:t>Much time is spent here to refactor code.</w:t>
      </w:r>
    </w:p>
    <w:p w14:paraId="619BB1E3" w14:textId="48BC8791" w:rsidR="00CA287D" w:rsidRDefault="00CA287D" w:rsidP="003845C6">
      <w:pPr>
        <w:jc w:val="both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One possible flaw in the code design is using large where blocks for mathematical calculations to our strategy. Personally, I feel like it is fine as this makes it clear that the calculation for this particular portion of the code. In fact I would argue that creating functions for one-time calculations would be harmful to code readability as having it outside the where block means it could be used </w:t>
      </w:r>
      <w:r w:rsidR="006E62F2">
        <w:rPr>
          <w:rFonts w:asciiTheme="minorEastAsia" w:hAnsiTheme="minorEastAsia"/>
        </w:rPr>
        <w:t>elsewhere</w:t>
      </w:r>
      <w:r>
        <w:rPr>
          <w:rFonts w:asciiTheme="minorEastAsia" w:hAnsiTheme="minorEastAsia"/>
        </w:rPr>
        <w:t xml:space="preserve">, but in fact the particular calculation is only for a specialized function. Most of the mathematical calculations are done in </w:t>
      </w:r>
      <w:proofErr w:type="spellStart"/>
      <w:r w:rsidRPr="006C23F1">
        <w:rPr>
          <w:rFonts w:ascii="Fira Code" w:hAnsi="Fira Code"/>
          <w:b/>
          <w:bCs/>
          <w:sz w:val="20"/>
          <w:szCs w:val="20"/>
        </w:rPr>
        <w:t>basicStrategy</w:t>
      </w:r>
      <w:proofErr w:type="spellEnd"/>
      <w:r>
        <w:rPr>
          <w:rFonts w:asciiTheme="minorEastAsia" w:hAnsiTheme="minorEastAsia"/>
        </w:rPr>
        <w:t xml:space="preserve"> and </w:t>
      </w:r>
      <w:proofErr w:type="spellStart"/>
      <w:r w:rsidRPr="006C23F1">
        <w:rPr>
          <w:rFonts w:ascii="Fira Code" w:hAnsi="Fira Code"/>
          <w:b/>
          <w:bCs/>
          <w:sz w:val="20"/>
          <w:szCs w:val="20"/>
        </w:rPr>
        <w:t>biddingStrategy</w:t>
      </w:r>
      <w:proofErr w:type="spellEnd"/>
      <w:r>
        <w:rPr>
          <w:rFonts w:asciiTheme="minorEastAsia" w:hAnsiTheme="minorEastAsia"/>
        </w:rPr>
        <w:t xml:space="preserve">, and the math to these two calculations are completely different. </w:t>
      </w:r>
    </w:p>
    <w:p w14:paraId="7486853D" w14:textId="4E8C45D9" w:rsidR="0000195A" w:rsidRPr="00D37F30" w:rsidRDefault="0000195A" w:rsidP="003845C6">
      <w:pPr>
        <w:jc w:val="both"/>
        <w:rPr>
          <w:rFonts w:asciiTheme="minorEastAsia" w:hAnsiTheme="minorEastAsia"/>
          <w:b/>
          <w:bCs/>
          <w:u w:val="single"/>
        </w:rPr>
      </w:pPr>
      <w:bookmarkStart w:id="3" w:name="_Hlk86247180"/>
      <w:bookmarkEnd w:id="2"/>
      <w:r w:rsidRPr="00D37F30">
        <w:rPr>
          <w:rFonts w:asciiTheme="minorEastAsia" w:hAnsiTheme="minorEastAsia"/>
          <w:b/>
          <w:bCs/>
          <w:u w:val="single"/>
        </w:rPr>
        <w:t>BNF Grammar</w:t>
      </w:r>
    </w:p>
    <w:p w14:paraId="25664105" w14:textId="71292C64" w:rsidR="00D37F30" w:rsidRPr="00CA287D" w:rsidRDefault="003E3CFA" w:rsidP="003845C6">
      <w:pPr>
        <w:jc w:val="both"/>
        <w:rPr>
          <w:rFonts w:asciiTheme="minorEastAsia" w:hAnsiTheme="minorEastAsia"/>
        </w:rPr>
      </w:pPr>
      <w:r>
        <w:rPr>
          <w:rFonts w:asciiTheme="minorEastAsia" w:hAnsiTheme="minorEastAsia"/>
        </w:rPr>
        <w:t>My memory string consists of 8 different non-trivial information about the game. Each of these information is separated by a “|”. We need a separator because we do not know how many characters does a non-terminal has. Like in cardsSeen, the number ranges from 0 to 156</w:t>
      </w:r>
      <w:r w:rsidR="009737A8">
        <w:rPr>
          <w:rFonts w:asciiTheme="minorEastAsia" w:hAnsiTheme="minorEastAsia"/>
        </w:rPr>
        <w:t xml:space="preserve">. The parser combinator helped me complete the parsing as we </w:t>
      </w:r>
      <w:r w:rsidR="009737A8" w:rsidRPr="009737A8">
        <w:rPr>
          <w:rFonts w:asciiTheme="minorEastAsia" w:hAnsiTheme="minorEastAsia"/>
          <w:b/>
          <w:bCs/>
        </w:rPr>
        <w:t>need to parse both strings and integers</w:t>
      </w:r>
      <w:r w:rsidR="009737A8">
        <w:rPr>
          <w:rFonts w:asciiTheme="minorEastAsia" w:hAnsiTheme="minorEastAsia"/>
        </w:rPr>
        <w:t>, namely actions and all the other info, and a parser combinator combined both of these different parsers into one using monads, that is presented by the do-notation in the code</w:t>
      </w:r>
      <w:r>
        <w:rPr>
          <w:rFonts w:asciiTheme="minorEastAsia" w:hAnsiTheme="minorEastAsia"/>
        </w:rPr>
        <w:t xml:space="preserve">. </w:t>
      </w:r>
      <w:bookmarkEnd w:id="0"/>
      <w:bookmarkEnd w:id="3"/>
      <w:r w:rsidR="008B15A5">
        <w:rPr>
          <w:rFonts w:asciiTheme="minorEastAsia" w:hAnsiTheme="minorEastAsia"/>
        </w:rPr>
        <w:t xml:space="preserve">The BNF grammar for the parser below is rather simple, but the memory has a structure of </w:t>
      </w:r>
      <w:r w:rsidR="008B15A5" w:rsidRPr="00083956">
        <w:rPr>
          <w:rFonts w:ascii="Fira Code" w:hAnsi="Fira Code"/>
          <w:b/>
          <w:bCs/>
          <w:sz w:val="20"/>
          <w:szCs w:val="20"/>
        </w:rPr>
        <w:t xml:space="preserve">Bid | Previous Action | </w:t>
      </w:r>
      <w:r w:rsidR="00083956" w:rsidRPr="00083956">
        <w:rPr>
          <w:rFonts w:ascii="Fira Code" w:hAnsi="Fira Code"/>
          <w:b/>
          <w:bCs/>
          <w:sz w:val="20"/>
          <w:szCs w:val="20"/>
        </w:rPr>
        <w:t>Rank | winStreak | Running Count | Current Count | Cards Seen | Current Cards Seen</w:t>
      </w:r>
      <w:r w:rsidR="009737A8">
        <w:rPr>
          <w:rFonts w:ascii="Fira Code" w:hAnsi="Fira Code"/>
          <w:b/>
          <w:bCs/>
          <w:sz w:val="20"/>
          <w:szCs w:val="20"/>
        </w:rPr>
        <w:t xml:space="preserve"> </w:t>
      </w:r>
      <w:r w:rsidR="009737A8" w:rsidRPr="009737A8">
        <w:rPr>
          <w:rFonts w:asciiTheme="minorEastAsia" w:hAnsiTheme="minorEastAsia"/>
        </w:rPr>
        <w:t>and serves the purpose of card counting for bidding strategies.</w:t>
      </w:r>
      <w:r w:rsidR="009737A8">
        <w:rPr>
          <w:rFonts w:ascii="Fira Code" w:hAnsi="Fira Code"/>
          <w:b/>
          <w:bCs/>
          <w:sz w:val="20"/>
          <w:szCs w:val="20"/>
        </w:rPr>
        <w:t xml:space="preserve"> </w:t>
      </w:r>
    </w:p>
    <w:p w14:paraId="7B82BB8E" w14:textId="6553ABF8" w:rsidR="00E62136" w:rsidRPr="0000195A" w:rsidRDefault="00E62136" w:rsidP="003845C6">
      <w:pPr>
        <w:jc w:val="both"/>
        <w:rPr>
          <w:rFonts w:ascii="Fira Code" w:hAnsi="Fira Code" w:cs="Courier New"/>
          <w:sz w:val="20"/>
          <w:szCs w:val="20"/>
        </w:rPr>
      </w:pPr>
      <w:r w:rsidRPr="0000195A">
        <w:rPr>
          <w:rFonts w:ascii="Fira Code" w:hAnsi="Fira Code" w:cs="Courier New"/>
          <w:sz w:val="20"/>
          <w:szCs w:val="20"/>
        </w:rPr>
        <w:lastRenderedPageBreak/>
        <w:t xml:space="preserve">&lt;gameMemory&gt; ::= </w:t>
      </w:r>
      <w:r w:rsidR="008B15A5" w:rsidRPr="0000195A">
        <w:rPr>
          <w:rFonts w:ascii="Fira Code" w:hAnsi="Fira Code" w:cs="Courier New"/>
          <w:sz w:val="20"/>
          <w:szCs w:val="20"/>
        </w:rPr>
        <w:t>&lt;</w:t>
      </w:r>
      <w:r w:rsidR="008B15A5">
        <w:rPr>
          <w:rFonts w:ascii="Fira Code" w:hAnsi="Fira Code" w:cs="Courier New"/>
          <w:sz w:val="20"/>
          <w:szCs w:val="20"/>
        </w:rPr>
        <w:t>number</w:t>
      </w:r>
      <w:r w:rsidR="008B15A5" w:rsidRPr="0000195A">
        <w:rPr>
          <w:rFonts w:ascii="Fira Code" w:hAnsi="Fira Code" w:cs="Courier New"/>
          <w:sz w:val="20"/>
          <w:szCs w:val="20"/>
        </w:rPr>
        <w:t xml:space="preserve">&gt; </w:t>
      </w:r>
      <w:r w:rsidR="00B415C0" w:rsidRPr="0000195A">
        <w:rPr>
          <w:rFonts w:ascii="Fira Code" w:hAnsi="Fira Code" w:cs="Courier New"/>
          <w:sz w:val="20"/>
          <w:szCs w:val="20"/>
        </w:rPr>
        <w:t>“|”</w:t>
      </w:r>
      <w:r w:rsidRPr="0000195A">
        <w:rPr>
          <w:rFonts w:ascii="Fira Code" w:hAnsi="Fira Code" w:cs="Courier New"/>
          <w:sz w:val="20"/>
          <w:szCs w:val="20"/>
        </w:rPr>
        <w:t xml:space="preserve"> &lt;</w:t>
      </w:r>
      <w:r w:rsidR="008B15A5">
        <w:rPr>
          <w:rFonts w:ascii="Fira Code" w:hAnsi="Fira Code" w:cs="Courier New"/>
          <w:sz w:val="20"/>
          <w:szCs w:val="20"/>
        </w:rPr>
        <w:t>a</w:t>
      </w:r>
      <w:r w:rsidRPr="0000195A">
        <w:rPr>
          <w:rFonts w:ascii="Fira Code" w:hAnsi="Fira Code" w:cs="Courier New"/>
          <w:sz w:val="20"/>
          <w:szCs w:val="20"/>
        </w:rPr>
        <w:t xml:space="preserve">ctions&gt; </w:t>
      </w:r>
      <w:r w:rsidR="00B415C0" w:rsidRPr="0000195A">
        <w:rPr>
          <w:rFonts w:ascii="Fira Code" w:hAnsi="Fira Code" w:cs="Courier New"/>
          <w:sz w:val="20"/>
          <w:szCs w:val="20"/>
        </w:rPr>
        <w:t>“</w:t>
      </w:r>
      <w:r w:rsidRPr="0000195A">
        <w:rPr>
          <w:rFonts w:ascii="Fira Code" w:hAnsi="Fira Code" w:cs="Courier New"/>
          <w:sz w:val="20"/>
          <w:szCs w:val="20"/>
        </w:rPr>
        <w:t>|</w:t>
      </w:r>
      <w:r w:rsidR="00B415C0" w:rsidRPr="0000195A">
        <w:rPr>
          <w:rFonts w:ascii="Fira Code" w:hAnsi="Fira Code" w:cs="Courier New"/>
          <w:sz w:val="20"/>
          <w:szCs w:val="20"/>
        </w:rPr>
        <w:t>”</w:t>
      </w:r>
      <w:r w:rsidRPr="0000195A">
        <w:rPr>
          <w:rFonts w:ascii="Fira Code" w:hAnsi="Fira Code" w:cs="Courier New"/>
          <w:sz w:val="20"/>
          <w:szCs w:val="20"/>
        </w:rPr>
        <w:t xml:space="preserve"> &lt;</w:t>
      </w:r>
      <w:r w:rsidR="008B15A5">
        <w:rPr>
          <w:rFonts w:ascii="Fira Code" w:hAnsi="Fira Code" w:cs="Courier New"/>
          <w:sz w:val="20"/>
          <w:szCs w:val="20"/>
        </w:rPr>
        <w:t>number</w:t>
      </w:r>
      <w:r w:rsidRPr="0000195A">
        <w:rPr>
          <w:rFonts w:ascii="Fira Code" w:hAnsi="Fira Code" w:cs="Courier New"/>
          <w:sz w:val="20"/>
          <w:szCs w:val="20"/>
        </w:rPr>
        <w:t xml:space="preserve">&gt; </w:t>
      </w:r>
      <w:r w:rsidR="00B415C0" w:rsidRPr="0000195A">
        <w:rPr>
          <w:rFonts w:ascii="Fira Code" w:hAnsi="Fira Code" w:cs="Courier New"/>
          <w:sz w:val="20"/>
          <w:szCs w:val="20"/>
        </w:rPr>
        <w:t>“</w:t>
      </w:r>
      <w:r w:rsidRPr="0000195A">
        <w:rPr>
          <w:rFonts w:ascii="Fira Code" w:hAnsi="Fira Code" w:cs="Courier New"/>
          <w:sz w:val="20"/>
          <w:szCs w:val="20"/>
        </w:rPr>
        <w:t>|</w:t>
      </w:r>
      <w:r w:rsidR="00B415C0" w:rsidRPr="0000195A">
        <w:rPr>
          <w:rFonts w:ascii="Fira Code" w:hAnsi="Fira Code" w:cs="Courier New"/>
          <w:sz w:val="20"/>
          <w:szCs w:val="20"/>
        </w:rPr>
        <w:t>”</w:t>
      </w:r>
      <w:r w:rsidR="008B15A5">
        <w:rPr>
          <w:rFonts w:ascii="Fira Code" w:hAnsi="Fira Code" w:cs="Courier New"/>
          <w:sz w:val="20"/>
          <w:szCs w:val="20"/>
        </w:rPr>
        <w:t xml:space="preserve"> </w:t>
      </w:r>
      <w:r w:rsidR="008B15A5" w:rsidRPr="0000195A">
        <w:rPr>
          <w:rFonts w:ascii="Fira Code" w:hAnsi="Fira Code" w:cs="Courier New"/>
          <w:sz w:val="20"/>
          <w:szCs w:val="20"/>
        </w:rPr>
        <w:t>&lt;</w:t>
      </w:r>
      <w:r w:rsidR="008B15A5">
        <w:rPr>
          <w:rFonts w:ascii="Fira Code" w:hAnsi="Fira Code" w:cs="Courier New"/>
          <w:sz w:val="20"/>
          <w:szCs w:val="20"/>
        </w:rPr>
        <w:t>number</w:t>
      </w:r>
      <w:r w:rsidR="008B15A5" w:rsidRPr="0000195A">
        <w:rPr>
          <w:rFonts w:ascii="Fira Code" w:hAnsi="Fira Code" w:cs="Courier New"/>
          <w:sz w:val="20"/>
          <w:szCs w:val="20"/>
        </w:rPr>
        <w:t>&gt;</w:t>
      </w:r>
      <w:r w:rsidR="008B15A5">
        <w:rPr>
          <w:rFonts w:ascii="Fira Code" w:hAnsi="Fira Code" w:cs="Courier New"/>
          <w:sz w:val="20"/>
          <w:szCs w:val="20"/>
        </w:rPr>
        <w:t xml:space="preserve"> </w:t>
      </w:r>
      <w:r w:rsidR="00B415C0" w:rsidRPr="0000195A">
        <w:rPr>
          <w:rFonts w:ascii="Fira Code" w:hAnsi="Fira Code" w:cs="Courier New"/>
          <w:sz w:val="20"/>
          <w:szCs w:val="20"/>
        </w:rPr>
        <w:t>“</w:t>
      </w:r>
      <w:r w:rsidRPr="0000195A">
        <w:rPr>
          <w:rFonts w:ascii="Fira Code" w:hAnsi="Fira Code" w:cs="Courier New"/>
          <w:sz w:val="20"/>
          <w:szCs w:val="20"/>
        </w:rPr>
        <w:t>|</w:t>
      </w:r>
      <w:r w:rsidR="00B415C0" w:rsidRPr="0000195A">
        <w:rPr>
          <w:rFonts w:ascii="Fira Code" w:hAnsi="Fira Code" w:cs="Courier New"/>
          <w:sz w:val="20"/>
          <w:szCs w:val="20"/>
        </w:rPr>
        <w:t>”</w:t>
      </w:r>
      <w:r w:rsidRPr="0000195A">
        <w:rPr>
          <w:rFonts w:ascii="Fira Code" w:hAnsi="Fira Code" w:cs="Courier New"/>
          <w:sz w:val="20"/>
          <w:szCs w:val="20"/>
        </w:rPr>
        <w:t xml:space="preserve"> </w:t>
      </w:r>
      <w:r w:rsidR="008B15A5" w:rsidRPr="0000195A">
        <w:rPr>
          <w:rFonts w:ascii="Fira Code" w:hAnsi="Fira Code" w:cs="Courier New"/>
          <w:sz w:val="20"/>
          <w:szCs w:val="20"/>
        </w:rPr>
        <w:t>&lt;</w:t>
      </w:r>
      <w:r w:rsidR="008B15A5">
        <w:rPr>
          <w:rFonts w:ascii="Fira Code" w:hAnsi="Fira Code" w:cs="Courier New"/>
          <w:sz w:val="20"/>
          <w:szCs w:val="20"/>
        </w:rPr>
        <w:t>number</w:t>
      </w:r>
      <w:r w:rsidR="008B15A5" w:rsidRPr="0000195A">
        <w:rPr>
          <w:rFonts w:ascii="Fira Code" w:hAnsi="Fira Code" w:cs="Courier New"/>
          <w:sz w:val="20"/>
          <w:szCs w:val="20"/>
        </w:rPr>
        <w:t xml:space="preserve">&gt; </w:t>
      </w:r>
      <w:r w:rsidR="00B415C0" w:rsidRPr="0000195A">
        <w:rPr>
          <w:rFonts w:ascii="Fira Code" w:hAnsi="Fira Code" w:cs="Courier New"/>
          <w:sz w:val="20"/>
          <w:szCs w:val="20"/>
        </w:rPr>
        <w:t>“</w:t>
      </w:r>
      <w:r w:rsidRPr="0000195A">
        <w:rPr>
          <w:rFonts w:ascii="Fira Code" w:hAnsi="Fira Code" w:cs="Courier New"/>
          <w:sz w:val="20"/>
          <w:szCs w:val="20"/>
        </w:rPr>
        <w:t>|</w:t>
      </w:r>
      <w:r w:rsidR="00B415C0" w:rsidRPr="0000195A">
        <w:rPr>
          <w:rFonts w:ascii="Fira Code" w:hAnsi="Fira Code" w:cs="Courier New"/>
          <w:sz w:val="20"/>
          <w:szCs w:val="20"/>
        </w:rPr>
        <w:t>”</w:t>
      </w:r>
      <w:r w:rsidRPr="0000195A">
        <w:rPr>
          <w:rFonts w:ascii="Fira Code" w:hAnsi="Fira Code" w:cs="Courier New"/>
          <w:sz w:val="20"/>
          <w:szCs w:val="20"/>
        </w:rPr>
        <w:t xml:space="preserve"> </w:t>
      </w:r>
      <w:r w:rsidR="008B15A5" w:rsidRPr="0000195A">
        <w:rPr>
          <w:rFonts w:ascii="Fira Code" w:hAnsi="Fira Code" w:cs="Courier New"/>
          <w:sz w:val="20"/>
          <w:szCs w:val="20"/>
        </w:rPr>
        <w:t>&lt;</w:t>
      </w:r>
      <w:r w:rsidR="008B15A5">
        <w:rPr>
          <w:rFonts w:ascii="Fira Code" w:hAnsi="Fira Code" w:cs="Courier New"/>
          <w:sz w:val="20"/>
          <w:szCs w:val="20"/>
        </w:rPr>
        <w:t>number</w:t>
      </w:r>
      <w:r w:rsidR="008B15A5" w:rsidRPr="0000195A">
        <w:rPr>
          <w:rFonts w:ascii="Fira Code" w:hAnsi="Fira Code" w:cs="Courier New"/>
          <w:sz w:val="20"/>
          <w:szCs w:val="20"/>
        </w:rPr>
        <w:t xml:space="preserve">&gt; </w:t>
      </w:r>
      <w:r w:rsidR="00B415C0" w:rsidRPr="0000195A">
        <w:rPr>
          <w:rFonts w:ascii="Fira Code" w:hAnsi="Fira Code" w:cs="Courier New"/>
          <w:sz w:val="20"/>
          <w:szCs w:val="20"/>
        </w:rPr>
        <w:t>“</w:t>
      </w:r>
      <w:r w:rsidR="00CD2A22" w:rsidRPr="0000195A">
        <w:rPr>
          <w:rFonts w:ascii="Fira Code" w:hAnsi="Fira Code" w:cs="Courier New"/>
          <w:sz w:val="20"/>
          <w:szCs w:val="20"/>
        </w:rPr>
        <w:t>|</w:t>
      </w:r>
      <w:r w:rsidR="00B415C0" w:rsidRPr="0000195A">
        <w:rPr>
          <w:rFonts w:ascii="Fira Code" w:hAnsi="Fira Code" w:cs="Courier New"/>
          <w:sz w:val="20"/>
          <w:szCs w:val="20"/>
        </w:rPr>
        <w:t>”</w:t>
      </w:r>
      <w:r w:rsidR="00CD2A22" w:rsidRPr="0000195A">
        <w:rPr>
          <w:rFonts w:ascii="Fira Code" w:hAnsi="Fira Code" w:cs="Courier New"/>
          <w:sz w:val="20"/>
          <w:szCs w:val="20"/>
        </w:rPr>
        <w:t xml:space="preserve"> </w:t>
      </w:r>
      <w:r w:rsidR="008B15A5" w:rsidRPr="0000195A">
        <w:rPr>
          <w:rFonts w:ascii="Fira Code" w:hAnsi="Fira Code" w:cs="Courier New"/>
          <w:sz w:val="20"/>
          <w:szCs w:val="20"/>
        </w:rPr>
        <w:t>&lt;</w:t>
      </w:r>
      <w:r w:rsidR="008B15A5">
        <w:rPr>
          <w:rFonts w:ascii="Fira Code" w:hAnsi="Fira Code" w:cs="Courier New"/>
          <w:sz w:val="20"/>
          <w:szCs w:val="20"/>
        </w:rPr>
        <w:t>number</w:t>
      </w:r>
      <w:r w:rsidR="008B15A5" w:rsidRPr="0000195A">
        <w:rPr>
          <w:rFonts w:ascii="Fira Code" w:hAnsi="Fira Code" w:cs="Courier New"/>
          <w:sz w:val="20"/>
          <w:szCs w:val="20"/>
        </w:rPr>
        <w:t xml:space="preserve">&gt; </w:t>
      </w:r>
      <w:r w:rsidR="00B415C0" w:rsidRPr="0000195A">
        <w:rPr>
          <w:rFonts w:ascii="Fira Code" w:hAnsi="Fira Code" w:cs="Courier New"/>
          <w:sz w:val="20"/>
          <w:szCs w:val="20"/>
        </w:rPr>
        <w:t>“|”</w:t>
      </w:r>
      <w:r w:rsidR="004A6572" w:rsidRPr="0000195A">
        <w:rPr>
          <w:rFonts w:ascii="Fira Code" w:hAnsi="Fira Code" w:cs="Courier New"/>
          <w:sz w:val="20"/>
          <w:szCs w:val="20"/>
        </w:rPr>
        <w:t xml:space="preserve"> </w:t>
      </w:r>
      <w:r w:rsidR="008B15A5" w:rsidRPr="0000195A">
        <w:rPr>
          <w:rFonts w:ascii="Fira Code" w:hAnsi="Fira Code" w:cs="Courier New"/>
          <w:sz w:val="20"/>
          <w:szCs w:val="20"/>
        </w:rPr>
        <w:t>&lt;</w:t>
      </w:r>
      <w:r w:rsidR="008B15A5">
        <w:rPr>
          <w:rFonts w:ascii="Fira Code" w:hAnsi="Fira Code" w:cs="Courier New"/>
          <w:sz w:val="20"/>
          <w:szCs w:val="20"/>
        </w:rPr>
        <w:t>number</w:t>
      </w:r>
      <w:r w:rsidR="008B15A5" w:rsidRPr="0000195A">
        <w:rPr>
          <w:rFonts w:ascii="Fira Code" w:hAnsi="Fira Code" w:cs="Courier New"/>
          <w:sz w:val="20"/>
          <w:szCs w:val="20"/>
        </w:rPr>
        <w:t>&gt;</w:t>
      </w:r>
    </w:p>
    <w:p w14:paraId="07132170" w14:textId="2011E343" w:rsidR="00CC4E52" w:rsidRPr="0000195A" w:rsidRDefault="00CC4E52" w:rsidP="003845C6">
      <w:pPr>
        <w:jc w:val="both"/>
        <w:rPr>
          <w:rFonts w:ascii="Fira Code" w:hAnsi="Fira Code" w:cs="Courier New"/>
          <w:sz w:val="20"/>
          <w:szCs w:val="20"/>
        </w:rPr>
      </w:pPr>
      <w:r w:rsidRPr="0000195A">
        <w:rPr>
          <w:rFonts w:ascii="Fira Code" w:hAnsi="Fira Code" w:cs="Courier New"/>
          <w:sz w:val="20"/>
          <w:szCs w:val="20"/>
        </w:rPr>
        <w:t>&lt;number&gt; ::</w:t>
      </w:r>
      <w:r>
        <w:rPr>
          <w:rFonts w:ascii="Fira Code" w:hAnsi="Fira Code" w:cs="Courier New"/>
          <w:sz w:val="20"/>
          <w:szCs w:val="20"/>
        </w:rPr>
        <w:t>=</w:t>
      </w:r>
      <w:r w:rsidRPr="0000195A">
        <w:rPr>
          <w:rFonts w:ascii="Fira Code" w:hAnsi="Fira Code" w:cs="Courier New"/>
          <w:sz w:val="20"/>
          <w:szCs w:val="20"/>
        </w:rPr>
        <w:t xml:space="preserve"> &lt;digit&gt;&lt;number&gt; | “”</w:t>
      </w:r>
    </w:p>
    <w:p w14:paraId="505A13B5" w14:textId="0125B13B" w:rsidR="0000195A" w:rsidRPr="0000195A" w:rsidRDefault="0000195A" w:rsidP="003845C6">
      <w:pPr>
        <w:jc w:val="both"/>
        <w:rPr>
          <w:rFonts w:ascii="Fira Code" w:hAnsi="Fira Code" w:cs="Courier New"/>
          <w:sz w:val="20"/>
          <w:szCs w:val="20"/>
        </w:rPr>
      </w:pPr>
      <w:r w:rsidRPr="0000195A">
        <w:rPr>
          <w:rFonts w:ascii="Fira Code" w:hAnsi="Fira Code" w:cs="Courier New"/>
          <w:sz w:val="20"/>
          <w:szCs w:val="20"/>
        </w:rPr>
        <w:t>&lt;actions&gt; ::</w:t>
      </w:r>
      <w:r>
        <w:rPr>
          <w:rFonts w:ascii="Fira Code" w:hAnsi="Fira Code" w:cs="Courier New"/>
          <w:sz w:val="20"/>
          <w:szCs w:val="20"/>
        </w:rPr>
        <w:t>=</w:t>
      </w:r>
      <w:r w:rsidRPr="0000195A">
        <w:rPr>
          <w:rFonts w:ascii="Fira Code" w:hAnsi="Fira Code" w:cs="Courier New"/>
          <w:sz w:val="20"/>
          <w:szCs w:val="20"/>
        </w:rPr>
        <w:t xml:space="preserve"> “H” | “S” | “B” | “D” | “d” | “L”</w:t>
      </w:r>
      <w:r>
        <w:rPr>
          <w:rFonts w:ascii="Fira Code" w:hAnsi="Fira Code" w:cs="Courier New"/>
          <w:sz w:val="20"/>
          <w:szCs w:val="20"/>
        </w:rPr>
        <w:t xml:space="preserve"> | “I”</w:t>
      </w:r>
    </w:p>
    <w:p w14:paraId="2CE440F4" w14:textId="3C217EBA" w:rsidR="00CD2A22" w:rsidRPr="0000195A" w:rsidRDefault="0000195A" w:rsidP="003845C6">
      <w:pPr>
        <w:jc w:val="both"/>
        <w:rPr>
          <w:rFonts w:ascii="Fira Code" w:hAnsi="Fira Code" w:cs="Courier New"/>
          <w:sz w:val="20"/>
          <w:szCs w:val="20"/>
        </w:rPr>
      </w:pPr>
      <w:r w:rsidRPr="0000195A">
        <w:rPr>
          <w:rFonts w:ascii="Fira Code" w:hAnsi="Fira Code" w:cs="Courier New"/>
          <w:sz w:val="20"/>
          <w:szCs w:val="20"/>
        </w:rPr>
        <w:t>&lt;digit&gt; ::</w:t>
      </w:r>
      <w:r>
        <w:rPr>
          <w:rFonts w:ascii="Fira Code" w:hAnsi="Fira Code" w:cs="Courier New"/>
          <w:sz w:val="20"/>
          <w:szCs w:val="20"/>
        </w:rPr>
        <w:t>=</w:t>
      </w:r>
      <w:r w:rsidRPr="0000195A">
        <w:rPr>
          <w:rFonts w:ascii="Fira Code" w:hAnsi="Fira Code" w:cs="Courier New"/>
          <w:sz w:val="20"/>
          <w:szCs w:val="20"/>
        </w:rPr>
        <w:t xml:space="preserve"> “-“ | “0” | “1” | “2” | “3” | “4” | “5” | “6” | “7” | “8” | “9” </w:t>
      </w:r>
      <w:r w:rsidR="00CD2A22" w:rsidRPr="0000195A">
        <w:rPr>
          <w:rFonts w:ascii="Fira Code" w:hAnsi="Fira Code" w:cs="Courier New"/>
          <w:sz w:val="20"/>
          <w:szCs w:val="20"/>
        </w:rPr>
        <w:t xml:space="preserve"> </w:t>
      </w:r>
    </w:p>
    <w:p w14:paraId="6942A9C8" w14:textId="2C3C012A" w:rsidR="004A6572" w:rsidRPr="008B15A5" w:rsidRDefault="00853A62" w:rsidP="00853A62">
      <w:pPr>
        <w:jc w:val="center"/>
        <w:rPr>
          <w:rFonts w:ascii="Fira Code" w:hAnsi="Fira Code" w:cs="Courier New"/>
          <w:sz w:val="20"/>
          <w:szCs w:val="20"/>
        </w:rPr>
      </w:pPr>
      <w:r w:rsidRPr="008B15A5">
        <w:rPr>
          <w:rFonts w:ascii="Fira Code" w:hAnsi="Fira Code" w:cs="Courier New"/>
          <w:sz w:val="20"/>
          <w:szCs w:val="20"/>
        </w:rPr>
        <w:t>BNF Grammar for Parser Combinators</w:t>
      </w:r>
    </w:p>
    <w:p w14:paraId="2375F134" w14:textId="1DB9D3D0" w:rsidR="00636F57" w:rsidRPr="00223A83" w:rsidRDefault="00223A83" w:rsidP="003845C6">
      <w:pPr>
        <w:jc w:val="both"/>
        <w:rPr>
          <w:rFonts w:asciiTheme="minorEastAsia" w:hAnsiTheme="minorEastAsia" w:cs="Courier New"/>
          <w:b/>
          <w:bCs/>
          <w:u w:val="single"/>
        </w:rPr>
      </w:pPr>
      <w:bookmarkStart w:id="4" w:name="_Hlk86238759"/>
      <w:r w:rsidRPr="00223A83">
        <w:rPr>
          <w:rFonts w:asciiTheme="minorEastAsia" w:hAnsiTheme="minorEastAsia" w:cs="Courier New"/>
          <w:b/>
          <w:bCs/>
          <w:u w:val="single"/>
        </w:rPr>
        <w:t>Functional Programming and Haskell Language Features Used</w:t>
      </w:r>
    </w:p>
    <w:p w14:paraId="731B022A" w14:textId="0FC5E42F" w:rsidR="00B80E7E" w:rsidRDefault="00CE16F2" w:rsidP="003845C6">
      <w:pPr>
        <w:jc w:val="both"/>
        <w:rPr>
          <w:rFonts w:asciiTheme="minorEastAsia" w:hAnsiTheme="minorEastAsia" w:cs="Courier New"/>
        </w:rPr>
      </w:pPr>
      <w:r>
        <w:rPr>
          <w:rFonts w:asciiTheme="minorEastAsia" w:hAnsiTheme="minorEastAsia" w:cs="Courier New"/>
        </w:rPr>
        <w:t xml:space="preserve">Almost every section of the code tried to apply Haskell Features and Functional Concepts ranging from simple pattern matching to Applicatives. In the code, we can see </w:t>
      </w:r>
      <w:r w:rsidRPr="007E3E26">
        <w:rPr>
          <w:rFonts w:ascii="Fira Code" w:hAnsi="Fira Code" w:cs="Courier New"/>
          <w:b/>
          <w:bCs/>
          <w:sz w:val="20"/>
          <w:szCs w:val="20"/>
        </w:rPr>
        <w:t>pattern matching</w:t>
      </w:r>
      <w:r>
        <w:rPr>
          <w:rFonts w:asciiTheme="minorEastAsia" w:hAnsiTheme="minorEastAsia" w:cs="Courier New"/>
        </w:rPr>
        <w:t xml:space="preserve"> is used to determine the three possible playing outcomes of playFunc. There are only 3 situations that could arise as describe in code, where the rest of the impossible patter</w:t>
      </w:r>
      <w:r w:rsidR="00471115">
        <w:rPr>
          <w:rFonts w:asciiTheme="minorEastAsia" w:hAnsiTheme="minorEastAsia" w:cs="Courier New"/>
        </w:rPr>
        <w:t>n</w:t>
      </w:r>
      <w:r>
        <w:rPr>
          <w:rFonts w:asciiTheme="minorEastAsia" w:hAnsiTheme="minorEastAsia" w:cs="Courier New"/>
        </w:rPr>
        <w:t xml:space="preserve">s will give an error. This is possible by leveraging </w:t>
      </w:r>
      <w:r w:rsidR="00794A68" w:rsidRPr="007E3E26">
        <w:rPr>
          <w:rFonts w:ascii="Fira Code" w:hAnsi="Fira Code" w:cs="Courier New"/>
          <w:b/>
          <w:bCs/>
          <w:sz w:val="20"/>
          <w:szCs w:val="20"/>
        </w:rPr>
        <w:t>wildcards</w:t>
      </w:r>
      <w:r>
        <w:rPr>
          <w:rFonts w:asciiTheme="minorEastAsia" w:hAnsiTheme="minorEastAsia" w:cs="Courier New"/>
        </w:rPr>
        <w:t xml:space="preserve"> as well, to exhaust all possible input. Transitioning from PureScript, we should always </w:t>
      </w:r>
      <w:r w:rsidRPr="00933A6C">
        <w:rPr>
          <w:rFonts w:ascii="Fira Code" w:hAnsi="Fira Code" w:cs="Courier New"/>
          <w:sz w:val="20"/>
          <w:szCs w:val="20"/>
        </w:rPr>
        <w:t xml:space="preserve">provide </w:t>
      </w:r>
      <w:r w:rsidRPr="00794A68">
        <w:rPr>
          <w:rFonts w:ascii="Fira Code" w:hAnsi="Fira Code" w:cs="Courier New"/>
          <w:b/>
          <w:bCs/>
          <w:sz w:val="20"/>
          <w:szCs w:val="20"/>
        </w:rPr>
        <w:t>type signatures</w:t>
      </w:r>
      <w:r>
        <w:rPr>
          <w:rFonts w:asciiTheme="minorEastAsia" w:hAnsiTheme="minorEastAsia" w:cs="Courier New"/>
        </w:rPr>
        <w:t xml:space="preserve"> to our functions and constants, a</w:t>
      </w:r>
      <w:r w:rsidR="00F23695">
        <w:rPr>
          <w:rFonts w:asciiTheme="minorEastAsia" w:hAnsiTheme="minorEastAsia" w:cs="Courier New"/>
        </w:rPr>
        <w:t>nd</w:t>
      </w:r>
      <w:r>
        <w:rPr>
          <w:rFonts w:asciiTheme="minorEastAsia" w:hAnsiTheme="minorEastAsia" w:cs="Courier New"/>
        </w:rPr>
        <w:t xml:space="preserve"> not to rely on Haskell’s type-inference system</w:t>
      </w:r>
      <w:r w:rsidR="00FE0130">
        <w:rPr>
          <w:rFonts w:asciiTheme="minorEastAsia" w:hAnsiTheme="minorEastAsia" w:cs="Courier New"/>
        </w:rPr>
        <w:t>, which is done for all functions</w:t>
      </w:r>
      <w:r>
        <w:rPr>
          <w:rFonts w:asciiTheme="minorEastAsia" w:hAnsiTheme="minorEastAsia" w:cs="Courier New"/>
        </w:rPr>
        <w:t xml:space="preserve">.  </w:t>
      </w:r>
    </w:p>
    <w:p w14:paraId="4BF6FBCA" w14:textId="1F8C49B8" w:rsidR="00967760" w:rsidRDefault="00B80E7E" w:rsidP="003845C6">
      <w:pPr>
        <w:jc w:val="both"/>
        <w:rPr>
          <w:rFonts w:asciiTheme="minorEastAsia" w:hAnsiTheme="minorEastAsia" w:cs="Courier New"/>
        </w:rPr>
      </w:pPr>
      <w:r w:rsidRPr="007E3E26">
        <w:rPr>
          <w:rFonts w:ascii="Fira Code" w:hAnsi="Fira Code" w:cs="Courier New"/>
          <w:b/>
          <w:bCs/>
          <w:sz w:val="20"/>
          <w:szCs w:val="20"/>
        </w:rPr>
        <w:t>Partial</w:t>
      </w:r>
      <w:r w:rsidR="00955E3A">
        <w:rPr>
          <w:rFonts w:ascii="Fira Code" w:hAnsi="Fira Code" w:cs="Courier New"/>
          <w:b/>
          <w:bCs/>
          <w:sz w:val="20"/>
          <w:szCs w:val="20"/>
        </w:rPr>
        <w:t>ly Applied</w:t>
      </w:r>
      <w:r w:rsidRPr="007E3E26">
        <w:rPr>
          <w:rFonts w:ascii="Fira Code" w:hAnsi="Fira Code" w:cs="Courier New"/>
          <w:b/>
          <w:bCs/>
          <w:sz w:val="20"/>
          <w:szCs w:val="20"/>
        </w:rPr>
        <w:t xml:space="preserve"> functions</w:t>
      </w:r>
      <w:r>
        <w:rPr>
          <w:rFonts w:asciiTheme="minorEastAsia" w:hAnsiTheme="minorEastAsia" w:cs="Courier New"/>
        </w:rPr>
        <w:t xml:space="preserve"> are also heavily used, such as in the lookup table</w:t>
      </w:r>
      <w:r w:rsidR="00967760">
        <w:rPr>
          <w:rFonts w:asciiTheme="minorEastAsia" w:hAnsiTheme="minorEastAsia" w:cs="Courier New"/>
        </w:rPr>
        <w:t>s</w:t>
      </w:r>
      <w:r>
        <w:rPr>
          <w:rFonts w:asciiTheme="minorEastAsia" w:hAnsiTheme="minorEastAsia" w:cs="Courier New"/>
        </w:rPr>
        <w:t>, where we just want to return an action, without having to know what the bid is</w:t>
      </w:r>
      <w:r w:rsidR="00967760">
        <w:rPr>
          <w:rFonts w:asciiTheme="minorEastAsia" w:hAnsiTheme="minorEastAsia" w:cs="Courier New"/>
        </w:rPr>
        <w:t xml:space="preserve">. This makes bidding much more dynamic, like the action </w:t>
      </w:r>
      <w:r w:rsidR="00967760" w:rsidRPr="007E3E26">
        <w:rPr>
          <w:rFonts w:ascii="Fira Code" w:hAnsi="Fira Code" w:cs="Courier New"/>
          <w:b/>
          <w:bCs/>
          <w:sz w:val="20"/>
          <w:szCs w:val="20"/>
        </w:rPr>
        <w:t>DoubleDown</w:t>
      </w:r>
      <w:r w:rsidR="00967760">
        <w:rPr>
          <w:rFonts w:asciiTheme="minorEastAsia" w:hAnsiTheme="minorEastAsia" w:cs="Courier New"/>
        </w:rPr>
        <w:t xml:space="preserve"> is stored as a partial</w:t>
      </w:r>
      <w:r w:rsidR="00955E3A">
        <w:rPr>
          <w:rFonts w:asciiTheme="minorEastAsia" w:hAnsiTheme="minorEastAsia" w:cs="Courier New"/>
        </w:rPr>
        <w:t>ly applied</w:t>
      </w:r>
      <w:r w:rsidR="00967760">
        <w:rPr>
          <w:rFonts w:asciiTheme="minorEastAsia" w:hAnsiTheme="minorEastAsia" w:cs="Courier New"/>
        </w:rPr>
        <w:t xml:space="preserve"> function. In order to satisfy the return type, we can use </w:t>
      </w:r>
      <w:r w:rsidR="00967760" w:rsidRPr="00933A6C">
        <w:rPr>
          <w:rFonts w:ascii="Fira Code" w:hAnsi="Fira Code" w:cs="Courier New"/>
          <w:sz w:val="20"/>
          <w:szCs w:val="20"/>
        </w:rPr>
        <w:t xml:space="preserve">consts </w:t>
      </w:r>
      <w:r w:rsidR="00967760">
        <w:rPr>
          <w:rFonts w:asciiTheme="minorEastAsia" w:hAnsiTheme="minorEastAsia" w:cs="Courier New"/>
        </w:rPr>
        <w:t>to negate the second argument for actions that do not require an input bid like Hit or Stand.</w:t>
      </w:r>
      <w:r w:rsidR="006B6DAD">
        <w:rPr>
          <w:rFonts w:asciiTheme="minorEastAsia" w:hAnsiTheme="minorEastAsia" w:cs="Courier New"/>
        </w:rPr>
        <w:t xml:space="preserve"> </w:t>
      </w:r>
      <w:r w:rsidR="00967760">
        <w:rPr>
          <w:rFonts w:asciiTheme="minorEastAsia" w:hAnsiTheme="minorEastAsia" w:cs="Courier New"/>
        </w:rPr>
        <w:t xml:space="preserve">From lambda calculus, we have learnt how to perform </w:t>
      </w:r>
      <w:r w:rsidR="00967760" w:rsidRPr="00F2433C">
        <w:rPr>
          <w:rFonts w:asciiTheme="minorEastAsia" w:hAnsiTheme="minorEastAsia" w:cs="Courier New"/>
          <w:b/>
          <w:bCs/>
        </w:rPr>
        <w:t>eta reduction</w:t>
      </w:r>
      <w:r w:rsidR="00967760">
        <w:rPr>
          <w:rFonts w:asciiTheme="minorEastAsia" w:hAnsiTheme="minorEastAsia" w:cs="Courier New"/>
        </w:rPr>
        <w:t xml:space="preserve">, </w:t>
      </w:r>
      <w:r w:rsidR="00967760" w:rsidRPr="00F2433C">
        <w:rPr>
          <w:rFonts w:asciiTheme="minorEastAsia" w:hAnsiTheme="minorEastAsia" w:cs="Courier New"/>
          <w:b/>
          <w:bCs/>
        </w:rPr>
        <w:t>operator sectioning</w:t>
      </w:r>
      <w:r w:rsidR="00967760">
        <w:rPr>
          <w:rFonts w:asciiTheme="minorEastAsia" w:hAnsiTheme="minorEastAsia" w:cs="Courier New"/>
        </w:rPr>
        <w:t xml:space="preserve"> and </w:t>
      </w:r>
      <w:r w:rsidR="00967760" w:rsidRPr="00F2433C">
        <w:rPr>
          <w:rFonts w:asciiTheme="minorEastAsia" w:hAnsiTheme="minorEastAsia" w:cs="Courier New"/>
          <w:b/>
          <w:bCs/>
        </w:rPr>
        <w:t>composition</w:t>
      </w:r>
      <w:r w:rsidR="00967760">
        <w:rPr>
          <w:rFonts w:asciiTheme="minorEastAsia" w:hAnsiTheme="minorEastAsia" w:cs="Courier New"/>
        </w:rPr>
        <w:t xml:space="preserve">, and it is also widely used in my code such as in </w:t>
      </w:r>
      <w:r w:rsidR="00F2433C">
        <w:rPr>
          <w:rFonts w:asciiTheme="minorEastAsia" w:hAnsiTheme="minorEastAsia" w:cs="Courier New"/>
        </w:rPr>
        <w:t xml:space="preserve">the </w:t>
      </w:r>
      <w:r w:rsidR="00F2433C" w:rsidRPr="00794A68">
        <w:rPr>
          <w:rFonts w:ascii="Fira Code" w:hAnsi="Fira Code" w:cs="Courier New"/>
          <w:b/>
          <w:bCs/>
          <w:sz w:val="20"/>
          <w:szCs w:val="20"/>
        </w:rPr>
        <w:t>foldr</w:t>
      </w:r>
      <w:r w:rsidR="00F2433C">
        <w:rPr>
          <w:rFonts w:asciiTheme="minorEastAsia" w:hAnsiTheme="minorEastAsia" w:cs="Courier New"/>
        </w:rPr>
        <w:t xml:space="preserve"> for </w:t>
      </w:r>
      <w:r w:rsidR="00F2433C" w:rsidRPr="00794A68">
        <w:rPr>
          <w:rFonts w:ascii="Fira Code" w:hAnsi="Fira Code" w:cs="Courier New"/>
          <w:b/>
          <w:bCs/>
          <w:sz w:val="20"/>
          <w:szCs w:val="20"/>
        </w:rPr>
        <w:t>playerInfosToCount</w:t>
      </w:r>
      <w:r w:rsidR="00F2433C">
        <w:rPr>
          <w:rFonts w:asciiTheme="minorEastAsia" w:hAnsiTheme="minorEastAsia" w:cs="Courier New"/>
        </w:rPr>
        <w:t xml:space="preserve"> to improve code-readability, as we shred away unnecessary arguments from the function. </w:t>
      </w:r>
    </w:p>
    <w:p w14:paraId="29E800F4" w14:textId="1ED0A39D" w:rsidR="00686E3C" w:rsidRDefault="00F92BA9" w:rsidP="003845C6">
      <w:pPr>
        <w:jc w:val="both"/>
        <w:rPr>
          <w:rFonts w:asciiTheme="minorEastAsia" w:hAnsiTheme="minorEastAsia" w:cs="Courier New"/>
        </w:rPr>
      </w:pPr>
      <w:r>
        <w:rPr>
          <w:rFonts w:asciiTheme="minorEastAsia" w:hAnsiTheme="minorEastAsia" w:cs="Courier New"/>
        </w:rPr>
        <w:t>Since Haskell is a functional language, we can’t avoid using recursion</w:t>
      </w:r>
      <w:r w:rsidR="00380DAB">
        <w:rPr>
          <w:rFonts w:asciiTheme="minorEastAsia" w:hAnsiTheme="minorEastAsia" w:cs="Courier New"/>
        </w:rPr>
        <w:t>, due to its declarative nature</w:t>
      </w:r>
      <w:r>
        <w:rPr>
          <w:rFonts w:asciiTheme="minorEastAsia" w:hAnsiTheme="minorEastAsia" w:cs="Courier New"/>
        </w:rPr>
        <w:t xml:space="preserve"> like in the modified </w:t>
      </w:r>
      <w:r w:rsidRPr="00380DAB">
        <w:rPr>
          <w:rFonts w:ascii="Fira Code" w:hAnsi="Fira Code" w:cs="Courier New"/>
          <w:b/>
          <w:bCs/>
          <w:sz w:val="20"/>
          <w:szCs w:val="20"/>
        </w:rPr>
        <w:t>lookupQ</w:t>
      </w:r>
      <w:r>
        <w:rPr>
          <w:rFonts w:asciiTheme="minorEastAsia" w:hAnsiTheme="minorEastAsia" w:cs="Courier New"/>
        </w:rPr>
        <w:t xml:space="preserve"> function where we use recursion to find the correct key</w:t>
      </w:r>
      <w:r w:rsidR="00686E3C">
        <w:rPr>
          <w:rFonts w:asciiTheme="minorEastAsia" w:hAnsiTheme="minorEastAsia" w:cs="Courier New"/>
        </w:rPr>
        <w:t xml:space="preserve">. </w:t>
      </w:r>
      <w:r w:rsidRPr="00794A68">
        <w:rPr>
          <w:rFonts w:ascii="Fira Code" w:hAnsi="Fira Code" w:cs="Courier New"/>
          <w:b/>
          <w:bCs/>
          <w:sz w:val="20"/>
          <w:szCs w:val="20"/>
        </w:rPr>
        <w:t>Maybe types</w:t>
      </w:r>
      <w:r>
        <w:rPr>
          <w:rFonts w:asciiTheme="minorEastAsia" w:hAnsiTheme="minorEastAsia" w:cs="Courier New"/>
        </w:rPr>
        <w:t xml:space="preserve"> are also used to ensure that </w:t>
      </w:r>
      <w:r w:rsidR="00686E3C">
        <w:rPr>
          <w:rFonts w:asciiTheme="minorEastAsia" w:hAnsiTheme="minorEastAsia" w:cs="Courier New"/>
        </w:rPr>
        <w:t xml:space="preserve">partial functions such as </w:t>
      </w:r>
      <w:r w:rsidR="00686E3C" w:rsidRPr="00794A68">
        <w:rPr>
          <w:rFonts w:ascii="Fira Code" w:hAnsi="Fira Code" w:cs="Courier New"/>
          <w:b/>
          <w:bCs/>
          <w:sz w:val="20"/>
          <w:szCs w:val="20"/>
        </w:rPr>
        <w:t>lookUpQ</w:t>
      </w:r>
      <w:r w:rsidR="00686E3C" w:rsidRPr="00933A6C">
        <w:rPr>
          <w:rFonts w:ascii="Fira Code" w:hAnsi="Fira Code" w:cs="Courier New"/>
          <w:sz w:val="20"/>
          <w:szCs w:val="20"/>
        </w:rPr>
        <w:t xml:space="preserve"> </w:t>
      </w:r>
      <w:r w:rsidR="00686E3C">
        <w:rPr>
          <w:rFonts w:asciiTheme="minorEastAsia" w:hAnsiTheme="minorEastAsia" w:cs="Courier New"/>
        </w:rPr>
        <w:t xml:space="preserve">has </w:t>
      </w:r>
      <w:r w:rsidR="00686E3C" w:rsidRPr="009F38D5">
        <w:rPr>
          <w:rFonts w:asciiTheme="minorEastAsia" w:hAnsiTheme="minorEastAsia" w:cs="Courier New"/>
          <w:i/>
          <w:iCs/>
        </w:rPr>
        <w:t>something to return</w:t>
      </w:r>
      <w:r w:rsidR="00686E3C">
        <w:rPr>
          <w:rFonts w:asciiTheme="minorEastAsia" w:hAnsiTheme="minorEastAsia" w:cs="Courier New"/>
        </w:rPr>
        <w:t xml:space="preserve"> in case the </w:t>
      </w:r>
      <w:r w:rsidR="00686E3C" w:rsidRPr="00380DAB">
        <w:rPr>
          <w:rFonts w:ascii="Fira Code" w:hAnsi="Fira Code" w:cs="Courier New"/>
          <w:b/>
          <w:bCs/>
          <w:sz w:val="20"/>
          <w:szCs w:val="20"/>
        </w:rPr>
        <w:t>lookUpTable</w:t>
      </w:r>
      <w:r w:rsidR="00686E3C">
        <w:rPr>
          <w:rFonts w:asciiTheme="minorEastAsia" w:hAnsiTheme="minorEastAsia" w:cs="Courier New"/>
        </w:rPr>
        <w:t xml:space="preserve"> does not contain the item needed. In which we know that we should Hit instead. Another variant of using </w:t>
      </w:r>
      <w:r w:rsidR="00686E3C" w:rsidRPr="00794A68">
        <w:rPr>
          <w:rFonts w:ascii="Fira Code" w:hAnsi="Fira Code" w:cs="Courier New"/>
          <w:b/>
          <w:bCs/>
          <w:sz w:val="20"/>
          <w:szCs w:val="20"/>
        </w:rPr>
        <w:t>Maybe</w:t>
      </w:r>
      <w:r w:rsidR="00933A6C" w:rsidRPr="00794A68">
        <w:rPr>
          <w:rFonts w:ascii="Fira Code" w:hAnsi="Fira Code" w:cs="Courier New"/>
          <w:b/>
          <w:bCs/>
          <w:sz w:val="20"/>
          <w:szCs w:val="20"/>
        </w:rPr>
        <w:t xml:space="preserve"> </w:t>
      </w:r>
      <w:r w:rsidR="00686E3C" w:rsidRPr="00794A68">
        <w:rPr>
          <w:rFonts w:ascii="Fira Code" w:hAnsi="Fira Code" w:cs="Courier New"/>
          <w:b/>
          <w:bCs/>
          <w:sz w:val="20"/>
          <w:szCs w:val="20"/>
        </w:rPr>
        <w:t>types</w:t>
      </w:r>
      <w:r w:rsidR="00686E3C">
        <w:rPr>
          <w:rFonts w:asciiTheme="minorEastAsia" w:hAnsiTheme="minorEastAsia" w:cs="Courier New"/>
        </w:rPr>
        <w:t xml:space="preserve"> are also in </w:t>
      </w:r>
      <w:r w:rsidR="00686E3C" w:rsidRPr="00794A68">
        <w:rPr>
          <w:rFonts w:ascii="Fira Code" w:hAnsi="Fira Code" w:cs="Courier New"/>
          <w:b/>
          <w:bCs/>
          <w:sz w:val="20"/>
          <w:szCs w:val="20"/>
        </w:rPr>
        <w:t>playerInfosToLength/Count</w:t>
      </w:r>
      <w:r w:rsidR="00686E3C">
        <w:rPr>
          <w:rFonts w:asciiTheme="minorEastAsia" w:hAnsiTheme="minorEastAsia" w:cs="Courier New"/>
        </w:rPr>
        <w:t xml:space="preserve"> where we can either specify a Just </w:t>
      </w:r>
      <w:r w:rsidR="00686E3C" w:rsidRPr="00794A68">
        <w:rPr>
          <w:rFonts w:ascii="Fira Code" w:hAnsi="Fira Code" w:cs="Courier New"/>
          <w:b/>
          <w:bCs/>
          <w:sz w:val="20"/>
          <w:szCs w:val="20"/>
        </w:rPr>
        <w:t>playerId</w:t>
      </w:r>
      <w:r w:rsidR="00686E3C">
        <w:rPr>
          <w:rFonts w:asciiTheme="minorEastAsia" w:hAnsiTheme="minorEastAsia" w:cs="Courier New"/>
        </w:rPr>
        <w:t xml:space="preserve"> to not take into account of information about a player in </w:t>
      </w:r>
      <w:r w:rsidR="00686E3C" w:rsidRPr="00794A68">
        <w:rPr>
          <w:rFonts w:ascii="Fira Code" w:hAnsi="Fira Code" w:cs="Courier New"/>
          <w:b/>
          <w:bCs/>
          <w:sz w:val="20"/>
          <w:szCs w:val="20"/>
        </w:rPr>
        <w:t>[PlayerInfo]</w:t>
      </w:r>
      <w:r w:rsidR="00686E3C">
        <w:rPr>
          <w:rFonts w:asciiTheme="minorEastAsia" w:hAnsiTheme="minorEastAsia" w:cs="Courier New"/>
        </w:rPr>
        <w:t xml:space="preserve"> or specify </w:t>
      </w:r>
      <w:r w:rsidR="00686E3C" w:rsidRPr="00794A68">
        <w:rPr>
          <w:rFonts w:ascii="Fira Code" w:hAnsi="Fira Code" w:cs="Courier New"/>
          <w:b/>
          <w:bCs/>
          <w:sz w:val="20"/>
          <w:szCs w:val="20"/>
        </w:rPr>
        <w:t>Nothing</w:t>
      </w:r>
      <w:r w:rsidR="00686E3C">
        <w:rPr>
          <w:rFonts w:asciiTheme="minorEastAsia" w:hAnsiTheme="minorEastAsia" w:cs="Courier New"/>
        </w:rPr>
        <w:t xml:space="preserve"> to aggregate everything</w:t>
      </w:r>
      <w:r w:rsidR="009F38D5">
        <w:rPr>
          <w:rFonts w:asciiTheme="minorEastAsia" w:hAnsiTheme="minorEastAsia" w:cs="Courier New"/>
        </w:rPr>
        <w:t xml:space="preserve"> in </w:t>
      </w:r>
      <w:r w:rsidR="009F38D5" w:rsidRPr="009F38D5">
        <w:rPr>
          <w:rFonts w:ascii="Fira Code" w:hAnsi="Fira Code" w:cs="Courier New"/>
          <w:b/>
          <w:bCs/>
          <w:sz w:val="20"/>
          <w:szCs w:val="20"/>
        </w:rPr>
        <w:t>[playerInfo]</w:t>
      </w:r>
      <w:r w:rsidR="009F38D5">
        <w:rPr>
          <w:rFonts w:ascii="Fira Code" w:hAnsi="Fira Code" w:cs="Courier New"/>
          <w:b/>
          <w:bCs/>
          <w:sz w:val="20"/>
          <w:szCs w:val="20"/>
        </w:rPr>
        <w:t xml:space="preserve">. </w:t>
      </w:r>
    </w:p>
    <w:p w14:paraId="680E55C8" w14:textId="1730F302" w:rsidR="00B17394" w:rsidRDefault="00B17394" w:rsidP="003845C6">
      <w:pPr>
        <w:jc w:val="both"/>
        <w:rPr>
          <w:rFonts w:asciiTheme="minorEastAsia" w:hAnsiTheme="minorEastAsia" w:cs="Courier New"/>
        </w:rPr>
      </w:pPr>
      <w:r w:rsidRPr="00794A68">
        <w:rPr>
          <w:rFonts w:ascii="Fira Code" w:hAnsi="Fira Code" w:cs="Courier New"/>
          <w:b/>
          <w:bCs/>
          <w:sz w:val="20"/>
          <w:szCs w:val="20"/>
        </w:rPr>
        <w:t>Functor</w:t>
      </w:r>
      <w:r w:rsidRPr="00794A68">
        <w:rPr>
          <w:rFonts w:asciiTheme="minorEastAsia" w:hAnsiTheme="minorEastAsia" w:cs="Courier New"/>
          <w:b/>
          <w:bCs/>
        </w:rPr>
        <w:t xml:space="preserve"> </w:t>
      </w:r>
      <w:r w:rsidRPr="00794A68">
        <w:rPr>
          <w:rFonts w:ascii="Fira Code" w:hAnsi="Fira Code" w:cs="Courier New"/>
          <w:b/>
          <w:bCs/>
          <w:sz w:val="20"/>
          <w:szCs w:val="20"/>
        </w:rPr>
        <w:t>typeclasses</w:t>
      </w:r>
      <w:r>
        <w:rPr>
          <w:rFonts w:asciiTheme="minorEastAsia" w:hAnsiTheme="minorEastAsia" w:cs="Courier New"/>
        </w:rPr>
        <w:t xml:space="preserve"> are used to apply functions over a structure, such as a list,</w:t>
      </w:r>
      <w:r w:rsidR="009F38D5">
        <w:rPr>
          <w:rFonts w:asciiTheme="minorEastAsia" w:hAnsiTheme="minorEastAsia" w:cs="Courier New"/>
        </w:rPr>
        <w:t xml:space="preserve"> which are instances of the functor typeclass, </w:t>
      </w:r>
      <w:r w:rsidR="00C84276">
        <w:rPr>
          <w:rFonts w:asciiTheme="minorEastAsia" w:hAnsiTheme="minorEastAsia" w:cs="Courier New"/>
        </w:rPr>
        <w:t xml:space="preserve">for example </w:t>
      </w:r>
      <w:r>
        <w:rPr>
          <w:rFonts w:asciiTheme="minorEastAsia" w:hAnsiTheme="minorEastAsia" w:cs="Courier New"/>
        </w:rPr>
        <w:t>obtain</w:t>
      </w:r>
      <w:r w:rsidR="00C84276">
        <w:rPr>
          <w:rFonts w:asciiTheme="minorEastAsia" w:hAnsiTheme="minorEastAsia" w:cs="Courier New"/>
        </w:rPr>
        <w:t>ing</w:t>
      </w:r>
      <w:r>
        <w:rPr>
          <w:rFonts w:asciiTheme="minorEastAsia" w:hAnsiTheme="minorEastAsia" w:cs="Courier New"/>
        </w:rPr>
        <w:t xml:space="preserve"> a list of hands from </w:t>
      </w:r>
      <w:r w:rsidR="009F38D5" w:rsidRPr="009F38D5">
        <w:rPr>
          <w:rFonts w:ascii="Fira Code" w:hAnsi="Fira Code" w:cs="Courier New"/>
          <w:b/>
          <w:bCs/>
          <w:sz w:val="20"/>
          <w:szCs w:val="20"/>
        </w:rPr>
        <w:t>[</w:t>
      </w:r>
      <w:r w:rsidRPr="00380DAB">
        <w:rPr>
          <w:rFonts w:ascii="Fira Code" w:hAnsi="Fira Code" w:cs="Courier New"/>
          <w:b/>
          <w:bCs/>
          <w:sz w:val="20"/>
          <w:szCs w:val="20"/>
        </w:rPr>
        <w:t>playerInfo</w:t>
      </w:r>
      <w:r w:rsidR="009F38D5">
        <w:rPr>
          <w:rFonts w:ascii="Fira Code" w:hAnsi="Fira Code" w:cs="Courier New"/>
          <w:b/>
          <w:bCs/>
          <w:sz w:val="20"/>
          <w:szCs w:val="20"/>
        </w:rPr>
        <w:t>]</w:t>
      </w:r>
      <w:r>
        <w:rPr>
          <w:rFonts w:asciiTheme="minorEastAsia" w:hAnsiTheme="minorEastAsia" w:cs="Courier New"/>
        </w:rPr>
        <w:t xml:space="preserve">, which is </w:t>
      </w:r>
      <w:r w:rsidRPr="009F38D5">
        <w:rPr>
          <w:rFonts w:asciiTheme="minorEastAsia" w:hAnsiTheme="minorEastAsia" w:cs="Courier New"/>
          <w:i/>
          <w:iCs/>
        </w:rPr>
        <w:t>convenient</w:t>
      </w:r>
      <w:r>
        <w:rPr>
          <w:rFonts w:asciiTheme="minorEastAsia" w:hAnsiTheme="minorEastAsia" w:cs="Courier New"/>
        </w:rPr>
        <w:t xml:space="preserve">. The </w:t>
      </w:r>
      <w:r w:rsidRPr="00380DAB">
        <w:rPr>
          <w:rFonts w:ascii="Fira Code" w:hAnsi="Fira Code" w:cs="Courier New"/>
          <w:b/>
          <w:bCs/>
          <w:sz w:val="20"/>
          <w:szCs w:val="20"/>
        </w:rPr>
        <w:t>foldable typeclass</w:t>
      </w:r>
      <w:r>
        <w:rPr>
          <w:rFonts w:asciiTheme="minorEastAsia" w:hAnsiTheme="minorEastAsia" w:cs="Courier New"/>
        </w:rPr>
        <w:t xml:space="preserve"> works particularly well in my code as foldr is often used to aggregate list instances, such as in </w:t>
      </w:r>
      <w:r w:rsidRPr="009F38D5">
        <w:rPr>
          <w:rFonts w:ascii="Fira Code" w:hAnsi="Fira Code" w:cs="Courier New"/>
          <w:b/>
          <w:bCs/>
          <w:sz w:val="20"/>
          <w:szCs w:val="20"/>
        </w:rPr>
        <w:t>addToMemory</w:t>
      </w:r>
      <w:r>
        <w:rPr>
          <w:rFonts w:asciiTheme="minorEastAsia" w:hAnsiTheme="minorEastAsia" w:cs="Courier New"/>
        </w:rPr>
        <w:t xml:space="preserve">, and </w:t>
      </w:r>
      <w:r w:rsidRPr="00794A68">
        <w:rPr>
          <w:rFonts w:ascii="Fira Code" w:hAnsi="Fira Code" w:cs="Courier New"/>
          <w:b/>
          <w:bCs/>
          <w:sz w:val="20"/>
          <w:szCs w:val="20"/>
        </w:rPr>
        <w:t>playerInfosToLength/Count</w:t>
      </w:r>
      <w:r>
        <w:rPr>
          <w:rFonts w:asciiTheme="minorEastAsia" w:hAnsiTheme="minorEastAsia" w:cs="Courier New"/>
        </w:rPr>
        <w:t xml:space="preserve"> where </w:t>
      </w:r>
      <w:r w:rsidRPr="00933A6C">
        <w:rPr>
          <w:rFonts w:ascii="Fira Code" w:hAnsi="Fira Code" w:cs="Courier New"/>
          <w:sz w:val="20"/>
          <w:szCs w:val="20"/>
        </w:rPr>
        <w:t>playerInfo</w:t>
      </w:r>
      <w:r>
        <w:rPr>
          <w:rFonts w:asciiTheme="minorEastAsia" w:hAnsiTheme="minorEastAsia" w:cs="Courier New"/>
        </w:rPr>
        <w:t xml:space="preserve"> is converted to a desired metric. </w:t>
      </w:r>
      <w:r w:rsidR="009F38D5">
        <w:rPr>
          <w:rFonts w:asciiTheme="minorEastAsia" w:hAnsiTheme="minorEastAsia" w:cs="Courier New"/>
        </w:rPr>
        <w:t>As list is an instance of the foldable typeclass, foldr is already pre-defined</w:t>
      </w:r>
      <w:r w:rsidR="007D0FB5">
        <w:rPr>
          <w:rFonts w:asciiTheme="minorEastAsia" w:hAnsiTheme="minorEastAsia" w:cs="Courier New"/>
        </w:rPr>
        <w:t xml:space="preserve">. </w:t>
      </w:r>
      <w:r w:rsidR="00967760" w:rsidRPr="00794A68">
        <w:rPr>
          <w:rFonts w:ascii="Fira Code" w:hAnsi="Fira Code" w:cs="Courier New"/>
          <w:b/>
          <w:bCs/>
          <w:sz w:val="20"/>
          <w:szCs w:val="20"/>
        </w:rPr>
        <w:t>Applicative typeclasses</w:t>
      </w:r>
      <w:r w:rsidR="00967760">
        <w:rPr>
          <w:rFonts w:asciiTheme="minorEastAsia" w:hAnsiTheme="minorEastAsia" w:cs="Courier New"/>
        </w:rPr>
        <w:t xml:space="preserve"> are used to apply </w:t>
      </w:r>
      <w:r w:rsidR="00967760" w:rsidRPr="00CC4E52">
        <w:rPr>
          <w:rFonts w:ascii="Fira Code" w:hAnsi="Fira Code" w:cs="Courier New"/>
          <w:b/>
          <w:bCs/>
          <w:sz w:val="20"/>
          <w:szCs w:val="20"/>
        </w:rPr>
        <w:t>funcList</w:t>
      </w:r>
      <w:r w:rsidR="00967760">
        <w:rPr>
          <w:rFonts w:asciiTheme="minorEastAsia" w:hAnsiTheme="minorEastAsia" w:cs="Courier New"/>
        </w:rPr>
        <w:t xml:space="preserve"> (list of </w:t>
      </w:r>
      <w:r w:rsidR="00967760" w:rsidRPr="00794A68">
        <w:rPr>
          <w:rFonts w:ascii="Fira Code" w:hAnsi="Fira Code" w:cs="Courier New"/>
          <w:b/>
          <w:bCs/>
          <w:sz w:val="20"/>
          <w:szCs w:val="20"/>
        </w:rPr>
        <w:t>(-&gt;)</w:t>
      </w:r>
      <w:r w:rsidR="00967760" w:rsidRPr="00794A68">
        <w:rPr>
          <w:rFonts w:asciiTheme="minorEastAsia" w:hAnsiTheme="minorEastAsia" w:cs="Courier New"/>
          <w:b/>
          <w:bCs/>
        </w:rPr>
        <w:t>r</w:t>
      </w:r>
      <w:r w:rsidR="00967760">
        <w:rPr>
          <w:rFonts w:asciiTheme="minorEastAsia" w:hAnsiTheme="minorEastAsia" w:cs="Courier New"/>
        </w:rPr>
        <w:t xml:space="preserve"> ’s) to </w:t>
      </w:r>
      <w:r w:rsidR="00967760" w:rsidRPr="00CC4E52">
        <w:rPr>
          <w:rFonts w:ascii="Fira Code" w:hAnsi="Fira Code" w:cs="Courier New"/>
          <w:b/>
          <w:bCs/>
          <w:sz w:val="20"/>
          <w:szCs w:val="20"/>
        </w:rPr>
        <w:t>GameMemory</w:t>
      </w:r>
      <w:r w:rsidR="00967760">
        <w:rPr>
          <w:rFonts w:asciiTheme="minorEastAsia" w:hAnsiTheme="minorEastAsia" w:cs="Courier New"/>
        </w:rPr>
        <w:t xml:space="preserve"> using </w:t>
      </w:r>
      <w:r w:rsidR="00967760" w:rsidRPr="00CC4E52">
        <w:rPr>
          <w:rFonts w:ascii="Fira Code" w:hAnsi="Fira Code" w:cs="Courier New"/>
          <w:b/>
          <w:bCs/>
          <w:sz w:val="20"/>
          <w:szCs w:val="20"/>
        </w:rPr>
        <w:t>sequenceA</w:t>
      </w:r>
      <w:r w:rsidR="00967760">
        <w:rPr>
          <w:rFonts w:asciiTheme="minorEastAsia" w:hAnsiTheme="minorEastAsia" w:cs="Courier New"/>
        </w:rPr>
        <w:t>. It is because a list of functions is just a list of applicatives</w:t>
      </w:r>
      <w:r w:rsidR="00CC4E52">
        <w:rPr>
          <w:rFonts w:asciiTheme="minorEastAsia" w:hAnsiTheme="minorEastAsia" w:cs="Courier New"/>
        </w:rPr>
        <w:t>,</w:t>
      </w:r>
      <w:r w:rsidR="00967760">
        <w:rPr>
          <w:rFonts w:asciiTheme="minorEastAsia" w:hAnsiTheme="minorEastAsia" w:cs="Courier New"/>
        </w:rPr>
        <w:t xml:space="preserve"> as functions </w:t>
      </w:r>
      <w:r w:rsidR="00967760">
        <w:rPr>
          <w:rFonts w:asciiTheme="minorEastAsia" w:hAnsiTheme="minorEastAsia" w:cs="Courier New"/>
        </w:rPr>
        <w:lastRenderedPageBreak/>
        <w:t xml:space="preserve">are instances of Applicative. Hence, we can quickly obtain </w:t>
      </w:r>
      <w:r w:rsidR="00967760" w:rsidRPr="00CC4E52">
        <w:rPr>
          <w:rFonts w:ascii="Fira Code" w:hAnsi="Fira Code" w:cs="Courier New"/>
          <w:b/>
          <w:bCs/>
          <w:sz w:val="20"/>
          <w:szCs w:val="20"/>
        </w:rPr>
        <w:t>GameMemory</w:t>
      </w:r>
      <w:r w:rsidR="00967760">
        <w:rPr>
          <w:rFonts w:asciiTheme="minorEastAsia" w:hAnsiTheme="minorEastAsia" w:cs="Courier New"/>
        </w:rPr>
        <w:t xml:space="preserve"> information this way in the form of a list.  </w:t>
      </w:r>
      <w:r w:rsidRPr="00794A68">
        <w:rPr>
          <w:rFonts w:ascii="Fira Code" w:hAnsi="Fira Code" w:cs="Courier New"/>
          <w:b/>
          <w:bCs/>
          <w:sz w:val="20"/>
          <w:szCs w:val="20"/>
        </w:rPr>
        <w:t>Monads typeclasses</w:t>
      </w:r>
      <w:r>
        <w:rPr>
          <w:rFonts w:asciiTheme="minorEastAsia" w:hAnsiTheme="minorEastAsia" w:cs="Courier New"/>
        </w:rPr>
        <w:t xml:space="preserve"> are often used t</w:t>
      </w:r>
      <w:r w:rsidR="00F92BA9">
        <w:rPr>
          <w:rFonts w:asciiTheme="minorEastAsia" w:hAnsiTheme="minorEastAsia" w:cs="Courier New"/>
        </w:rPr>
        <w:t xml:space="preserve">o in parsers such as in </w:t>
      </w:r>
      <w:r w:rsidR="00F92BA9" w:rsidRPr="00A70FCA">
        <w:rPr>
          <w:rFonts w:ascii="Fira Code" w:hAnsi="Fira Code" w:cs="Courier New"/>
          <w:sz w:val="20"/>
          <w:szCs w:val="20"/>
        </w:rPr>
        <w:t>parseMemory</w:t>
      </w:r>
      <w:r w:rsidR="00F92BA9">
        <w:rPr>
          <w:rFonts w:asciiTheme="minorEastAsia" w:hAnsiTheme="minorEastAsia" w:cs="Courier New"/>
        </w:rPr>
        <w:t xml:space="preserve"> where do notation is used instead. </w:t>
      </w:r>
    </w:p>
    <w:p w14:paraId="35D816E7" w14:textId="3C267A1B" w:rsidR="00380DAB" w:rsidRPr="00CA287D" w:rsidRDefault="00380DAB" w:rsidP="003845C6">
      <w:pPr>
        <w:jc w:val="both"/>
        <w:rPr>
          <w:rFonts w:asciiTheme="minorEastAsia" w:hAnsiTheme="minorEastAsia" w:cs="Courier New"/>
          <w:b/>
          <w:bCs/>
          <w:u w:val="single"/>
        </w:rPr>
      </w:pPr>
      <w:r w:rsidRPr="00CA287D">
        <w:rPr>
          <w:rFonts w:asciiTheme="minorEastAsia" w:hAnsiTheme="minorEastAsia" w:cs="Courier New"/>
          <w:b/>
          <w:bCs/>
          <w:u w:val="single"/>
        </w:rPr>
        <w:t>Evolution of Code</w:t>
      </w:r>
    </w:p>
    <w:p w14:paraId="5C4681ED" w14:textId="08F7E5F7" w:rsidR="001E3FB9" w:rsidRDefault="00380DAB" w:rsidP="003845C6">
      <w:pPr>
        <w:jc w:val="both"/>
        <w:rPr>
          <w:rFonts w:asciiTheme="minorEastAsia" w:hAnsiTheme="minorEastAsia" w:cs="Courier New"/>
        </w:rPr>
      </w:pPr>
      <w:r>
        <w:rPr>
          <w:rFonts w:asciiTheme="minorEastAsia" w:hAnsiTheme="minorEastAsia" w:cs="Courier New"/>
        </w:rPr>
        <w:t xml:space="preserve">The most interesting part of the code is the </w:t>
      </w:r>
      <w:r w:rsidRPr="008E1EA2">
        <w:rPr>
          <w:rFonts w:asciiTheme="minorEastAsia" w:hAnsiTheme="minorEastAsia" w:cs="Courier New"/>
          <w:b/>
          <w:bCs/>
        </w:rPr>
        <w:t>lookUpTable functionality</w:t>
      </w:r>
      <w:r w:rsidR="00C22E72">
        <w:rPr>
          <w:rFonts w:asciiTheme="minorEastAsia" w:hAnsiTheme="minorEastAsia" w:cs="Courier New"/>
        </w:rPr>
        <w:t>,</w:t>
      </w:r>
      <w:r>
        <w:rPr>
          <w:rFonts w:asciiTheme="minorEastAsia" w:hAnsiTheme="minorEastAsia" w:cs="Courier New"/>
        </w:rPr>
        <w:t xml:space="preserve"> </w:t>
      </w:r>
      <w:r w:rsidRPr="008E1EA2">
        <w:rPr>
          <w:rFonts w:asciiTheme="minorEastAsia" w:hAnsiTheme="minorEastAsia" w:cs="Courier New"/>
          <w:b/>
          <w:bCs/>
        </w:rPr>
        <w:t>addToMemory function</w:t>
      </w:r>
      <w:r w:rsidR="00C22E72">
        <w:rPr>
          <w:rFonts w:asciiTheme="minorEastAsia" w:hAnsiTheme="minorEastAsia" w:cs="Courier New"/>
        </w:rPr>
        <w:t xml:space="preserve"> and </w:t>
      </w:r>
      <w:r w:rsidR="00C22E72" w:rsidRPr="008E1EA2">
        <w:rPr>
          <w:rFonts w:asciiTheme="minorEastAsia" w:hAnsiTheme="minorEastAsia" w:cs="Courier New"/>
          <w:b/>
          <w:bCs/>
        </w:rPr>
        <w:t>the memory metrics stored</w:t>
      </w:r>
      <w:r>
        <w:rPr>
          <w:rFonts w:asciiTheme="minorEastAsia" w:hAnsiTheme="minorEastAsia" w:cs="Courier New"/>
        </w:rPr>
        <w:t xml:space="preserve">. </w:t>
      </w:r>
      <w:r w:rsidR="00C22E72">
        <w:rPr>
          <w:rFonts w:asciiTheme="minorEastAsia" w:hAnsiTheme="minorEastAsia" w:cs="Courier New"/>
        </w:rPr>
        <w:t xml:space="preserve">The </w:t>
      </w:r>
      <w:r w:rsidR="003E5B38">
        <w:rPr>
          <w:rFonts w:asciiTheme="minorEastAsia" w:hAnsiTheme="minorEastAsia" w:cs="Courier New"/>
        </w:rPr>
        <w:t>basic strategy</w:t>
      </w:r>
      <w:r w:rsidR="00C22E72">
        <w:rPr>
          <w:rFonts w:asciiTheme="minorEastAsia" w:hAnsiTheme="minorEastAsia" w:cs="Courier New"/>
        </w:rPr>
        <w:t xml:space="preserve"> was first implemented as guards, quickly refactored into a more maintainable table</w:t>
      </w:r>
      <w:r w:rsidR="00CC40F5">
        <w:rPr>
          <w:rFonts w:asciiTheme="minorEastAsia" w:hAnsiTheme="minorEastAsia" w:cs="Courier New"/>
        </w:rPr>
        <w:t xml:space="preserve"> upon ED Forum suggestions</w:t>
      </w:r>
      <w:r w:rsidR="00C22E72">
        <w:rPr>
          <w:rFonts w:asciiTheme="minorEastAsia" w:hAnsiTheme="minorEastAsia" w:cs="Courier New"/>
        </w:rPr>
        <w:t xml:space="preserve">. </w:t>
      </w:r>
      <w:r>
        <w:rPr>
          <w:rFonts w:asciiTheme="minorEastAsia" w:hAnsiTheme="minorEastAsia" w:cs="Courier New"/>
        </w:rPr>
        <w:t xml:space="preserve">The </w:t>
      </w:r>
      <w:r w:rsidRPr="003E5B38">
        <w:rPr>
          <w:rFonts w:asciiTheme="minorEastAsia" w:hAnsiTheme="minorEastAsia" w:cs="Courier New"/>
          <w:b/>
          <w:bCs/>
        </w:rPr>
        <w:t>addToMemory function</w:t>
      </w:r>
      <w:r>
        <w:rPr>
          <w:rFonts w:asciiTheme="minorEastAsia" w:hAnsiTheme="minorEastAsia" w:cs="Courier New"/>
        </w:rPr>
        <w:t xml:space="preserve"> was designed to change </w:t>
      </w:r>
      <w:r w:rsidRPr="003E5B38">
        <w:rPr>
          <w:rFonts w:asciiTheme="minorEastAsia" w:hAnsiTheme="minorEastAsia" w:cs="Courier New"/>
          <w:b/>
          <w:bCs/>
        </w:rPr>
        <w:t>multiple aspects</w:t>
      </w:r>
      <w:r>
        <w:rPr>
          <w:rFonts w:asciiTheme="minorEastAsia" w:hAnsiTheme="minorEastAsia" w:cs="Courier New"/>
        </w:rPr>
        <w:t xml:space="preserve"> of the memory while still maintaining its succinctness by </w:t>
      </w:r>
      <w:r w:rsidRPr="003E5B38">
        <w:rPr>
          <w:rFonts w:asciiTheme="minorEastAsia" w:hAnsiTheme="minorEastAsia" w:cs="Courier New"/>
          <w:b/>
          <w:bCs/>
        </w:rPr>
        <w:t>folding over a list of newData</w:t>
      </w:r>
      <w:r>
        <w:rPr>
          <w:rFonts w:asciiTheme="minorEastAsia" w:hAnsiTheme="minorEastAsia" w:cs="Courier New"/>
        </w:rPr>
        <w:t xml:space="preserve"> with the required change. </w:t>
      </w:r>
      <w:r w:rsidR="00C22E72">
        <w:rPr>
          <w:rFonts w:asciiTheme="minorEastAsia" w:hAnsiTheme="minorEastAsia" w:cs="Courier New"/>
        </w:rPr>
        <w:t xml:space="preserve">The memory metrics also stored </w:t>
      </w:r>
      <w:r w:rsidR="00C22E72" w:rsidRPr="001E3FB9">
        <w:rPr>
          <w:rFonts w:asciiTheme="minorEastAsia" w:hAnsiTheme="minorEastAsia" w:cs="Courier New"/>
          <w:b/>
          <w:bCs/>
        </w:rPr>
        <w:t xml:space="preserve">rank </w:t>
      </w:r>
      <w:r w:rsidR="00C22E72">
        <w:rPr>
          <w:rFonts w:asciiTheme="minorEastAsia" w:hAnsiTheme="minorEastAsia" w:cs="Courier New"/>
        </w:rPr>
        <w:t xml:space="preserve">and </w:t>
      </w:r>
      <w:r w:rsidR="00C22E72" w:rsidRPr="001E3FB9">
        <w:rPr>
          <w:rFonts w:asciiTheme="minorEastAsia" w:hAnsiTheme="minorEastAsia" w:cs="Courier New"/>
          <w:b/>
          <w:bCs/>
        </w:rPr>
        <w:t>winStreak</w:t>
      </w:r>
      <w:r w:rsidR="00C22E72">
        <w:rPr>
          <w:rFonts w:asciiTheme="minorEastAsia" w:hAnsiTheme="minorEastAsia" w:cs="Courier New"/>
        </w:rPr>
        <w:t xml:space="preserve">, and this is often the mindset of gamblers where </w:t>
      </w:r>
      <w:r w:rsidR="00C22E72" w:rsidRPr="001E3FB9">
        <w:rPr>
          <w:rFonts w:asciiTheme="minorEastAsia" w:hAnsiTheme="minorEastAsia" w:cs="Courier New"/>
          <w:b/>
          <w:bCs/>
        </w:rPr>
        <w:t>the more you win the more you bet!</w:t>
      </w:r>
      <w:r w:rsidR="00C22E72">
        <w:rPr>
          <w:rFonts w:asciiTheme="minorEastAsia" w:hAnsiTheme="minorEastAsia" w:cs="Courier New"/>
        </w:rPr>
        <w:t xml:space="preserve"> So, the bidding number is also based on the number of games that lead to a positive change in ranking compared to other players. </w:t>
      </w:r>
      <w:r w:rsidR="00590BB0">
        <w:rPr>
          <w:rFonts w:asciiTheme="minorEastAsia" w:hAnsiTheme="minorEastAsia" w:cs="Courier New"/>
        </w:rPr>
        <w:t xml:space="preserve">The code was originally 400 lines long without comments and the hardest challenge was trying to show that I understood most of what was taught in the unit! After rereading tutorials and attending consult, I have managed to refactor the code to 200 lines long without comments. </w:t>
      </w:r>
      <w:r w:rsidR="00C22E72">
        <w:rPr>
          <w:rFonts w:asciiTheme="minorEastAsia" w:hAnsiTheme="minorEastAsia" w:cs="Courier New"/>
        </w:rPr>
        <w:t>I have also spent a great amount of time to understand how information is passed on from one game to another so that card</w:t>
      </w:r>
      <w:r w:rsidR="003E5B38">
        <w:rPr>
          <w:rFonts w:asciiTheme="minorEastAsia" w:hAnsiTheme="minorEastAsia" w:cs="Courier New"/>
        </w:rPr>
        <w:t xml:space="preserve">s are counted properly. </w:t>
      </w:r>
    </w:p>
    <w:p w14:paraId="032DC07D" w14:textId="401E24EF" w:rsidR="001E3FB9" w:rsidRDefault="001E3FB9" w:rsidP="003845C6">
      <w:pPr>
        <w:jc w:val="both"/>
        <w:rPr>
          <w:rFonts w:asciiTheme="minorEastAsia" w:hAnsiTheme="minorEastAsia" w:cs="Courier New"/>
        </w:rPr>
      </w:pPr>
      <w:r>
        <w:rPr>
          <w:rFonts w:asciiTheme="minorEastAsia" w:hAnsiTheme="minorEastAsia" w:cs="Courier New"/>
        </w:rPr>
        <w:t xml:space="preserve">*THIS REPORT IS OF 2 PAGE IN LENGTH IF DIAGRAMS </w:t>
      </w:r>
      <w:r w:rsidR="00B6457A">
        <w:rPr>
          <w:rFonts w:asciiTheme="minorEastAsia" w:hAnsiTheme="minorEastAsia" w:cs="Courier New"/>
        </w:rPr>
        <w:t xml:space="preserve">AND BNF </w:t>
      </w:r>
      <w:r>
        <w:rPr>
          <w:rFonts w:asciiTheme="minorEastAsia" w:hAnsiTheme="minorEastAsia" w:cs="Courier New"/>
        </w:rPr>
        <w:t xml:space="preserve">ARE REMOVED. </w:t>
      </w:r>
    </w:p>
    <w:bookmarkEnd w:id="4"/>
    <w:p w14:paraId="59F94A85" w14:textId="77777777" w:rsidR="00636F57" w:rsidRPr="009F5D16" w:rsidRDefault="00636F57" w:rsidP="003845C6">
      <w:pPr>
        <w:jc w:val="both"/>
        <w:rPr>
          <w:rFonts w:ascii="Courier New" w:hAnsi="Courier New" w:cs="Courier New"/>
        </w:rPr>
      </w:pPr>
    </w:p>
    <w:sectPr w:rsidR="00636F57" w:rsidRPr="009F5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 Compact Text">
    <w:panose1 w:val="02010604030202060204"/>
    <w:charset w:val="00"/>
    <w:family w:val="modern"/>
    <w:notTrueType/>
    <w:pitch w:val="variable"/>
    <w:sig w:usb0="2000006F" w:usb1="00000000" w:usb2="00000000" w:usb3="00000000" w:csb0="00000113" w:csb1="00000000"/>
  </w:font>
  <w:font w:name="SF UI Display">
    <w:panose1 w:val="00000500000000000000"/>
    <w:charset w:val="00"/>
    <w:family w:val="modern"/>
    <w:notTrueType/>
    <w:pitch w:val="variable"/>
    <w:sig w:usb0="2000028F" w:usb1="00000003" w:usb2="00000000" w:usb3="00000000" w:csb0="0000019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407"/>
    <w:rsid w:val="0000195A"/>
    <w:rsid w:val="00010BD8"/>
    <w:rsid w:val="00046496"/>
    <w:rsid w:val="0006715F"/>
    <w:rsid w:val="00083956"/>
    <w:rsid w:val="000A4713"/>
    <w:rsid w:val="000F192F"/>
    <w:rsid w:val="0010736F"/>
    <w:rsid w:val="001E3FB9"/>
    <w:rsid w:val="00223A83"/>
    <w:rsid w:val="002E4579"/>
    <w:rsid w:val="003526CE"/>
    <w:rsid w:val="003527FA"/>
    <w:rsid w:val="00355FCF"/>
    <w:rsid w:val="00380DAB"/>
    <w:rsid w:val="003845C6"/>
    <w:rsid w:val="00393D72"/>
    <w:rsid w:val="003E3CFA"/>
    <w:rsid w:val="003E5B38"/>
    <w:rsid w:val="00471115"/>
    <w:rsid w:val="004A6572"/>
    <w:rsid w:val="004B36A4"/>
    <w:rsid w:val="004D4407"/>
    <w:rsid w:val="00590BB0"/>
    <w:rsid w:val="005D31CF"/>
    <w:rsid w:val="005F44E6"/>
    <w:rsid w:val="00636F57"/>
    <w:rsid w:val="00671B2E"/>
    <w:rsid w:val="00686E3C"/>
    <w:rsid w:val="00695207"/>
    <w:rsid w:val="006B6DAD"/>
    <w:rsid w:val="006C23F1"/>
    <w:rsid w:val="006C3535"/>
    <w:rsid w:val="006D0092"/>
    <w:rsid w:val="006E62F2"/>
    <w:rsid w:val="007061A2"/>
    <w:rsid w:val="00794A68"/>
    <w:rsid w:val="007D0FB5"/>
    <w:rsid w:val="007E3E26"/>
    <w:rsid w:val="00853A62"/>
    <w:rsid w:val="008B15A5"/>
    <w:rsid w:val="008C26EB"/>
    <w:rsid w:val="008E1EA2"/>
    <w:rsid w:val="00933A6C"/>
    <w:rsid w:val="00955E3A"/>
    <w:rsid w:val="00967760"/>
    <w:rsid w:val="009737A8"/>
    <w:rsid w:val="009F38D5"/>
    <w:rsid w:val="009F5D16"/>
    <w:rsid w:val="00A30E9D"/>
    <w:rsid w:val="00A70FCA"/>
    <w:rsid w:val="00A803E9"/>
    <w:rsid w:val="00AA1E53"/>
    <w:rsid w:val="00B17394"/>
    <w:rsid w:val="00B415C0"/>
    <w:rsid w:val="00B6457A"/>
    <w:rsid w:val="00B80E7E"/>
    <w:rsid w:val="00C22E72"/>
    <w:rsid w:val="00C647A6"/>
    <w:rsid w:val="00C84276"/>
    <w:rsid w:val="00C86031"/>
    <w:rsid w:val="00CA287D"/>
    <w:rsid w:val="00CC40F5"/>
    <w:rsid w:val="00CC4E52"/>
    <w:rsid w:val="00CD2A22"/>
    <w:rsid w:val="00CE16F2"/>
    <w:rsid w:val="00D22723"/>
    <w:rsid w:val="00D37F30"/>
    <w:rsid w:val="00E62136"/>
    <w:rsid w:val="00E70EFD"/>
    <w:rsid w:val="00F23695"/>
    <w:rsid w:val="00F2433C"/>
    <w:rsid w:val="00F86DD7"/>
    <w:rsid w:val="00F92BA9"/>
    <w:rsid w:val="00FE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F05BC"/>
  <w15:chartTrackingRefBased/>
  <w15:docId w15:val="{CDFE1A07-DA8E-4628-A71A-4A1F9D431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6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D940A35-DE05-493B-8C79-6501F529A0FF}" type="doc">
      <dgm:prSet loTypeId="urn:microsoft.com/office/officeart/2005/8/layout/process1" loCatId="process" qsTypeId="urn:microsoft.com/office/officeart/2005/8/quickstyle/simple1" qsCatId="simple" csTypeId="urn:microsoft.com/office/officeart/2005/8/colors/accent0_1" csCatId="mainScheme" phldr="1"/>
      <dgm:spPr/>
    </dgm:pt>
    <dgm:pt modelId="{B1100748-410D-4F06-9DFE-250C2A338C42}">
      <dgm:prSet phldrT="[Text]" custT="1"/>
      <dgm:spPr/>
      <dgm:t>
        <a:bodyPr/>
        <a:lstStyle/>
        <a:p>
          <a:r>
            <a:rPr lang="en-US" sz="1200"/>
            <a:t>GameMemory</a:t>
          </a:r>
        </a:p>
      </dgm:t>
    </dgm:pt>
    <dgm:pt modelId="{6F2506AF-19A5-410A-A024-9D0B6C2CDC8D}" type="parTrans" cxnId="{5AB88201-C37D-4A58-BE21-5A0FE963A8C7}">
      <dgm:prSet/>
      <dgm:spPr/>
      <dgm:t>
        <a:bodyPr/>
        <a:lstStyle/>
        <a:p>
          <a:endParaRPr lang="en-US"/>
        </a:p>
      </dgm:t>
    </dgm:pt>
    <dgm:pt modelId="{7FC56DCE-F617-43C2-A0F7-BD5B50C5F525}" type="sibTrans" cxnId="{5AB88201-C37D-4A58-BE21-5A0FE963A8C7}">
      <dgm:prSet/>
      <dgm:spPr/>
      <dgm:t>
        <a:bodyPr/>
        <a:lstStyle/>
        <a:p>
          <a:endParaRPr lang="en-US"/>
        </a:p>
      </dgm:t>
    </dgm:pt>
    <dgm:pt modelId="{E463D970-A283-4F63-A32A-E3B117144486}">
      <dgm:prSet phldrT="[Text]" custT="1"/>
      <dgm:spPr/>
      <dgm:t>
        <a:bodyPr/>
        <a:lstStyle/>
        <a:p>
          <a:r>
            <a:rPr lang="en-US" sz="1200"/>
            <a:t>Perform Computation</a:t>
          </a:r>
        </a:p>
      </dgm:t>
    </dgm:pt>
    <dgm:pt modelId="{DF1E65D3-F9DE-4F6B-824C-123C612CD782}" type="parTrans" cxnId="{4E381ED7-7CCD-4C0E-960B-E2AD75A8FC4A}">
      <dgm:prSet/>
      <dgm:spPr/>
      <dgm:t>
        <a:bodyPr/>
        <a:lstStyle/>
        <a:p>
          <a:endParaRPr lang="en-US"/>
        </a:p>
      </dgm:t>
    </dgm:pt>
    <dgm:pt modelId="{C7680D99-47D8-42B2-ADE5-13209BB3F2F1}" type="sibTrans" cxnId="{4E381ED7-7CCD-4C0E-960B-E2AD75A8FC4A}">
      <dgm:prSet/>
      <dgm:spPr/>
      <dgm:t>
        <a:bodyPr/>
        <a:lstStyle/>
        <a:p>
          <a:endParaRPr lang="en-US"/>
        </a:p>
      </dgm:t>
    </dgm:pt>
    <dgm:pt modelId="{936EBC4C-74B3-499F-9630-B34F2B86E29B}">
      <dgm:prSet phldrT="[Text]" custT="1"/>
      <dgm:spPr/>
      <dgm:t>
        <a:bodyPr/>
        <a:lstStyle/>
        <a:p>
          <a:r>
            <a:rPr lang="en-US" sz="900">
              <a:latin typeface="+mn-lt"/>
              <a:cs typeface="Courier New" panose="02070309020205020404" pitchFamily="49" charset="0"/>
            </a:rPr>
            <a:t>Old GameMemory to New Memory String</a:t>
          </a:r>
        </a:p>
      </dgm:t>
    </dgm:pt>
    <dgm:pt modelId="{01A11287-579C-4C54-8C57-236C43A06DFB}" type="parTrans" cxnId="{C985F887-BCA0-4550-A9C1-C30BBE8AC6C7}">
      <dgm:prSet/>
      <dgm:spPr/>
      <dgm:t>
        <a:bodyPr/>
        <a:lstStyle/>
        <a:p>
          <a:endParaRPr lang="en-US"/>
        </a:p>
      </dgm:t>
    </dgm:pt>
    <dgm:pt modelId="{67B49395-1BA3-4E99-800B-08F7CC4638D1}" type="sibTrans" cxnId="{C985F887-BCA0-4550-A9C1-C30BBE8AC6C7}">
      <dgm:prSet/>
      <dgm:spPr/>
      <dgm:t>
        <a:bodyPr/>
        <a:lstStyle/>
        <a:p>
          <a:endParaRPr lang="en-US"/>
        </a:p>
      </dgm:t>
    </dgm:pt>
    <dgm:pt modelId="{4DE15FB3-C03D-4F21-B829-B263CC41BE75}">
      <dgm:prSet custT="1"/>
      <dgm:spPr/>
      <dgm:t>
        <a:bodyPr/>
        <a:lstStyle/>
        <a:p>
          <a:r>
            <a:rPr lang="en-US" sz="1100"/>
            <a:t>Parse new memory string to GameMemory</a:t>
          </a:r>
        </a:p>
      </dgm:t>
    </dgm:pt>
    <dgm:pt modelId="{00F739E9-9371-4634-9671-DF6DF349A5C7}" type="parTrans" cxnId="{F985175C-9630-41B7-9019-7B7076B34EFA}">
      <dgm:prSet/>
      <dgm:spPr/>
      <dgm:t>
        <a:bodyPr/>
        <a:lstStyle/>
        <a:p>
          <a:endParaRPr lang="en-US"/>
        </a:p>
      </dgm:t>
    </dgm:pt>
    <dgm:pt modelId="{AB356715-0266-403A-BA05-5A12227D31EF}" type="sibTrans" cxnId="{F985175C-9630-41B7-9019-7B7076B34EFA}">
      <dgm:prSet/>
      <dgm:spPr/>
      <dgm:t>
        <a:bodyPr/>
        <a:lstStyle/>
        <a:p>
          <a:endParaRPr lang="en-US"/>
        </a:p>
      </dgm:t>
    </dgm:pt>
    <dgm:pt modelId="{B34704D9-ECFF-4C5D-B86F-0B2FF8154CB3}" type="pres">
      <dgm:prSet presAssocID="{0D940A35-DE05-493B-8C79-6501F529A0FF}" presName="Name0" presStyleCnt="0">
        <dgm:presLayoutVars>
          <dgm:dir/>
          <dgm:resizeHandles val="exact"/>
        </dgm:presLayoutVars>
      </dgm:prSet>
      <dgm:spPr/>
    </dgm:pt>
    <dgm:pt modelId="{1C3F56CB-2279-49C0-B094-37AC225638AE}" type="pres">
      <dgm:prSet presAssocID="{B1100748-410D-4F06-9DFE-250C2A338C42}" presName="node" presStyleLbl="node1" presStyleIdx="0" presStyleCnt="4">
        <dgm:presLayoutVars>
          <dgm:bulletEnabled val="1"/>
        </dgm:presLayoutVars>
      </dgm:prSet>
      <dgm:spPr/>
    </dgm:pt>
    <dgm:pt modelId="{99B74ACD-FAD7-4DA3-A268-E6570000C9BA}" type="pres">
      <dgm:prSet presAssocID="{7FC56DCE-F617-43C2-A0F7-BD5B50C5F525}" presName="sibTrans" presStyleLbl="sibTrans2D1" presStyleIdx="0" presStyleCnt="3"/>
      <dgm:spPr/>
    </dgm:pt>
    <dgm:pt modelId="{0F1B1402-838D-4941-ACCD-77B75A1EF8B7}" type="pres">
      <dgm:prSet presAssocID="{7FC56DCE-F617-43C2-A0F7-BD5B50C5F525}" presName="connectorText" presStyleLbl="sibTrans2D1" presStyleIdx="0" presStyleCnt="3"/>
      <dgm:spPr/>
    </dgm:pt>
    <dgm:pt modelId="{76F9AECF-13EF-4946-A261-96B4E2889F77}" type="pres">
      <dgm:prSet presAssocID="{E463D970-A283-4F63-A32A-E3B117144486}" presName="node" presStyleLbl="node1" presStyleIdx="1" presStyleCnt="4" custLinFactNeighborX="-1780">
        <dgm:presLayoutVars>
          <dgm:bulletEnabled val="1"/>
        </dgm:presLayoutVars>
      </dgm:prSet>
      <dgm:spPr/>
    </dgm:pt>
    <dgm:pt modelId="{F7587629-DA8C-4B53-8C99-68101C8633FB}" type="pres">
      <dgm:prSet presAssocID="{C7680D99-47D8-42B2-ADE5-13209BB3F2F1}" presName="sibTrans" presStyleLbl="sibTrans2D1" presStyleIdx="1" presStyleCnt="3"/>
      <dgm:spPr/>
    </dgm:pt>
    <dgm:pt modelId="{B5E8AA16-5DA9-429B-9DC7-E3AC9328B7B0}" type="pres">
      <dgm:prSet presAssocID="{C7680D99-47D8-42B2-ADE5-13209BB3F2F1}" presName="connectorText" presStyleLbl="sibTrans2D1" presStyleIdx="1" presStyleCnt="3"/>
      <dgm:spPr/>
    </dgm:pt>
    <dgm:pt modelId="{FA5E048C-C122-4FA7-83ED-8EEABB0BCA60}" type="pres">
      <dgm:prSet presAssocID="{936EBC4C-74B3-499F-9630-B34F2B86E29B}" presName="node" presStyleLbl="node1" presStyleIdx="2" presStyleCnt="4">
        <dgm:presLayoutVars>
          <dgm:bulletEnabled val="1"/>
        </dgm:presLayoutVars>
      </dgm:prSet>
      <dgm:spPr/>
    </dgm:pt>
    <dgm:pt modelId="{A569BC4B-8250-4594-AC7C-468D34ABF4E6}" type="pres">
      <dgm:prSet presAssocID="{67B49395-1BA3-4E99-800B-08F7CC4638D1}" presName="sibTrans" presStyleLbl="sibTrans2D1" presStyleIdx="2" presStyleCnt="3"/>
      <dgm:spPr/>
    </dgm:pt>
    <dgm:pt modelId="{FE5EBE45-5C42-461B-99A7-871CE5F94948}" type="pres">
      <dgm:prSet presAssocID="{67B49395-1BA3-4E99-800B-08F7CC4638D1}" presName="connectorText" presStyleLbl="sibTrans2D1" presStyleIdx="2" presStyleCnt="3"/>
      <dgm:spPr/>
    </dgm:pt>
    <dgm:pt modelId="{A18917B8-1EF9-4D36-A528-B43A9548F596}" type="pres">
      <dgm:prSet presAssocID="{4DE15FB3-C03D-4F21-B829-B263CC41BE75}" presName="node" presStyleLbl="node1" presStyleIdx="3" presStyleCnt="4">
        <dgm:presLayoutVars>
          <dgm:bulletEnabled val="1"/>
        </dgm:presLayoutVars>
      </dgm:prSet>
      <dgm:spPr/>
    </dgm:pt>
  </dgm:ptLst>
  <dgm:cxnLst>
    <dgm:cxn modelId="{5AB88201-C37D-4A58-BE21-5A0FE963A8C7}" srcId="{0D940A35-DE05-493B-8C79-6501F529A0FF}" destId="{B1100748-410D-4F06-9DFE-250C2A338C42}" srcOrd="0" destOrd="0" parTransId="{6F2506AF-19A5-410A-A024-9D0B6C2CDC8D}" sibTransId="{7FC56DCE-F617-43C2-A0F7-BD5B50C5F525}"/>
    <dgm:cxn modelId="{52CF0E06-61AC-45C8-A7DE-EDE5C7D07CE6}" type="presOf" srcId="{936EBC4C-74B3-499F-9630-B34F2B86E29B}" destId="{FA5E048C-C122-4FA7-83ED-8EEABB0BCA60}" srcOrd="0" destOrd="0" presId="urn:microsoft.com/office/officeart/2005/8/layout/process1"/>
    <dgm:cxn modelId="{7AC8E80E-87CE-4315-BA2E-7BBA2E1127FC}" type="presOf" srcId="{0D940A35-DE05-493B-8C79-6501F529A0FF}" destId="{B34704D9-ECFF-4C5D-B86F-0B2FF8154CB3}" srcOrd="0" destOrd="0" presId="urn:microsoft.com/office/officeart/2005/8/layout/process1"/>
    <dgm:cxn modelId="{9EA28133-58F0-447A-A6CE-2E64CB8EFBE7}" type="presOf" srcId="{B1100748-410D-4F06-9DFE-250C2A338C42}" destId="{1C3F56CB-2279-49C0-B094-37AC225638AE}" srcOrd="0" destOrd="0" presId="urn:microsoft.com/office/officeart/2005/8/layout/process1"/>
    <dgm:cxn modelId="{A80B6038-ADC8-4E57-A7E5-14585698E46D}" type="presOf" srcId="{E463D970-A283-4F63-A32A-E3B117144486}" destId="{76F9AECF-13EF-4946-A261-96B4E2889F77}" srcOrd="0" destOrd="0" presId="urn:microsoft.com/office/officeart/2005/8/layout/process1"/>
    <dgm:cxn modelId="{F985175C-9630-41B7-9019-7B7076B34EFA}" srcId="{0D940A35-DE05-493B-8C79-6501F529A0FF}" destId="{4DE15FB3-C03D-4F21-B829-B263CC41BE75}" srcOrd="3" destOrd="0" parTransId="{00F739E9-9371-4634-9671-DF6DF349A5C7}" sibTransId="{AB356715-0266-403A-BA05-5A12227D31EF}"/>
    <dgm:cxn modelId="{16061762-6B16-4FB2-B5B4-EDD55D4F294A}" type="presOf" srcId="{67B49395-1BA3-4E99-800B-08F7CC4638D1}" destId="{FE5EBE45-5C42-461B-99A7-871CE5F94948}" srcOrd="1" destOrd="0" presId="urn:microsoft.com/office/officeart/2005/8/layout/process1"/>
    <dgm:cxn modelId="{5E6BE762-15B7-4B6A-9B7A-EDE0084CFA38}" type="presOf" srcId="{C7680D99-47D8-42B2-ADE5-13209BB3F2F1}" destId="{B5E8AA16-5DA9-429B-9DC7-E3AC9328B7B0}" srcOrd="1" destOrd="0" presId="urn:microsoft.com/office/officeart/2005/8/layout/process1"/>
    <dgm:cxn modelId="{E2463E4C-3CB3-4495-A91E-43EFF5989810}" type="presOf" srcId="{4DE15FB3-C03D-4F21-B829-B263CC41BE75}" destId="{A18917B8-1EF9-4D36-A528-B43A9548F596}" srcOrd="0" destOrd="0" presId="urn:microsoft.com/office/officeart/2005/8/layout/process1"/>
    <dgm:cxn modelId="{C985F887-BCA0-4550-A9C1-C30BBE8AC6C7}" srcId="{0D940A35-DE05-493B-8C79-6501F529A0FF}" destId="{936EBC4C-74B3-499F-9630-B34F2B86E29B}" srcOrd="2" destOrd="0" parTransId="{01A11287-579C-4C54-8C57-236C43A06DFB}" sibTransId="{67B49395-1BA3-4E99-800B-08F7CC4638D1}"/>
    <dgm:cxn modelId="{3ACAABB1-DB5F-4C4A-91FF-3EE437B57DA3}" type="presOf" srcId="{C7680D99-47D8-42B2-ADE5-13209BB3F2F1}" destId="{F7587629-DA8C-4B53-8C99-68101C8633FB}" srcOrd="0" destOrd="0" presId="urn:microsoft.com/office/officeart/2005/8/layout/process1"/>
    <dgm:cxn modelId="{FB08EEB1-EB2A-47C1-B58D-AFD58EBEE2AC}" type="presOf" srcId="{67B49395-1BA3-4E99-800B-08F7CC4638D1}" destId="{A569BC4B-8250-4594-AC7C-468D34ABF4E6}" srcOrd="0" destOrd="0" presId="urn:microsoft.com/office/officeart/2005/8/layout/process1"/>
    <dgm:cxn modelId="{4275A9C1-8BFB-4EB6-B440-8E993D20AD91}" type="presOf" srcId="{7FC56DCE-F617-43C2-A0F7-BD5B50C5F525}" destId="{99B74ACD-FAD7-4DA3-A268-E6570000C9BA}" srcOrd="0" destOrd="0" presId="urn:microsoft.com/office/officeart/2005/8/layout/process1"/>
    <dgm:cxn modelId="{4E381ED7-7CCD-4C0E-960B-E2AD75A8FC4A}" srcId="{0D940A35-DE05-493B-8C79-6501F529A0FF}" destId="{E463D970-A283-4F63-A32A-E3B117144486}" srcOrd="1" destOrd="0" parTransId="{DF1E65D3-F9DE-4F6B-824C-123C612CD782}" sibTransId="{C7680D99-47D8-42B2-ADE5-13209BB3F2F1}"/>
    <dgm:cxn modelId="{9A86F1EB-17E2-424D-A35C-1EE891D124B8}" type="presOf" srcId="{7FC56DCE-F617-43C2-A0F7-BD5B50C5F525}" destId="{0F1B1402-838D-4941-ACCD-77B75A1EF8B7}" srcOrd="1" destOrd="0" presId="urn:microsoft.com/office/officeart/2005/8/layout/process1"/>
    <dgm:cxn modelId="{AF414229-E2D0-4C7E-AAB5-E4FA3DA3C847}" type="presParOf" srcId="{B34704D9-ECFF-4C5D-B86F-0B2FF8154CB3}" destId="{1C3F56CB-2279-49C0-B094-37AC225638AE}" srcOrd="0" destOrd="0" presId="urn:microsoft.com/office/officeart/2005/8/layout/process1"/>
    <dgm:cxn modelId="{5CAC4330-58C1-4D6C-A547-9551C806DD48}" type="presParOf" srcId="{B34704D9-ECFF-4C5D-B86F-0B2FF8154CB3}" destId="{99B74ACD-FAD7-4DA3-A268-E6570000C9BA}" srcOrd="1" destOrd="0" presId="urn:microsoft.com/office/officeart/2005/8/layout/process1"/>
    <dgm:cxn modelId="{6C941737-DEAF-41E7-A894-13144C77DB5D}" type="presParOf" srcId="{99B74ACD-FAD7-4DA3-A268-E6570000C9BA}" destId="{0F1B1402-838D-4941-ACCD-77B75A1EF8B7}" srcOrd="0" destOrd="0" presId="urn:microsoft.com/office/officeart/2005/8/layout/process1"/>
    <dgm:cxn modelId="{ED2FA9FF-1C38-44F7-89B1-8607A3B9DD9D}" type="presParOf" srcId="{B34704D9-ECFF-4C5D-B86F-0B2FF8154CB3}" destId="{76F9AECF-13EF-4946-A261-96B4E2889F77}" srcOrd="2" destOrd="0" presId="urn:microsoft.com/office/officeart/2005/8/layout/process1"/>
    <dgm:cxn modelId="{154CAE34-F748-4458-821E-139BBAE714C9}" type="presParOf" srcId="{B34704D9-ECFF-4C5D-B86F-0B2FF8154CB3}" destId="{F7587629-DA8C-4B53-8C99-68101C8633FB}" srcOrd="3" destOrd="0" presId="urn:microsoft.com/office/officeart/2005/8/layout/process1"/>
    <dgm:cxn modelId="{FF303A11-EAD8-4276-8D70-1BDBBBB2CD19}" type="presParOf" srcId="{F7587629-DA8C-4B53-8C99-68101C8633FB}" destId="{B5E8AA16-5DA9-429B-9DC7-E3AC9328B7B0}" srcOrd="0" destOrd="0" presId="urn:microsoft.com/office/officeart/2005/8/layout/process1"/>
    <dgm:cxn modelId="{2095C3BD-24B6-4CA9-AA0D-C1A071EF76A2}" type="presParOf" srcId="{B34704D9-ECFF-4C5D-B86F-0B2FF8154CB3}" destId="{FA5E048C-C122-4FA7-83ED-8EEABB0BCA60}" srcOrd="4" destOrd="0" presId="urn:microsoft.com/office/officeart/2005/8/layout/process1"/>
    <dgm:cxn modelId="{7C09B723-8AF8-4CD9-A1FF-1F79C5705C09}" type="presParOf" srcId="{B34704D9-ECFF-4C5D-B86F-0B2FF8154CB3}" destId="{A569BC4B-8250-4594-AC7C-468D34ABF4E6}" srcOrd="5" destOrd="0" presId="urn:microsoft.com/office/officeart/2005/8/layout/process1"/>
    <dgm:cxn modelId="{A7D83D9B-5EDD-4E05-974B-4799F00CDAA7}" type="presParOf" srcId="{A569BC4B-8250-4594-AC7C-468D34ABF4E6}" destId="{FE5EBE45-5C42-461B-99A7-871CE5F94948}" srcOrd="0" destOrd="0" presId="urn:microsoft.com/office/officeart/2005/8/layout/process1"/>
    <dgm:cxn modelId="{56DBBF79-743C-4A62-AC1E-3369D0004545}" type="presParOf" srcId="{B34704D9-ECFF-4C5D-B86F-0B2FF8154CB3}" destId="{A18917B8-1EF9-4D36-A528-B43A9548F596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C3F56CB-2279-49C0-B094-37AC225638AE}">
      <dsp:nvSpPr>
        <dsp:cNvPr id="0" name=""/>
        <dsp:cNvSpPr/>
      </dsp:nvSpPr>
      <dsp:spPr>
        <a:xfrm>
          <a:off x="5583" y="0"/>
          <a:ext cx="1155872" cy="46440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GameMemory</a:t>
          </a:r>
        </a:p>
      </dsp:txBody>
      <dsp:txXfrm>
        <a:off x="19185" y="13602"/>
        <a:ext cx="1128668" cy="437204"/>
      </dsp:txXfrm>
    </dsp:sp>
    <dsp:sp modelId="{99B74ACD-FAD7-4DA3-A268-E6570000C9BA}">
      <dsp:nvSpPr>
        <dsp:cNvPr id="0" name=""/>
        <dsp:cNvSpPr/>
      </dsp:nvSpPr>
      <dsp:spPr>
        <a:xfrm>
          <a:off x="1274986" y="88875"/>
          <a:ext cx="240683" cy="286656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1274986" y="146206"/>
        <a:ext cx="168478" cy="171994"/>
      </dsp:txXfrm>
    </dsp:sp>
    <dsp:sp modelId="{76F9AECF-13EF-4946-A261-96B4E2889F77}">
      <dsp:nvSpPr>
        <dsp:cNvPr id="0" name=""/>
        <dsp:cNvSpPr/>
      </dsp:nvSpPr>
      <dsp:spPr>
        <a:xfrm>
          <a:off x="1615575" y="0"/>
          <a:ext cx="1155872" cy="46440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Perform Computation</a:t>
          </a:r>
        </a:p>
      </dsp:txBody>
      <dsp:txXfrm>
        <a:off x="1629177" y="13602"/>
        <a:ext cx="1128668" cy="437204"/>
      </dsp:txXfrm>
    </dsp:sp>
    <dsp:sp modelId="{F7587629-DA8C-4B53-8C99-68101C8633FB}">
      <dsp:nvSpPr>
        <dsp:cNvPr id="0" name=""/>
        <dsp:cNvSpPr/>
      </dsp:nvSpPr>
      <dsp:spPr>
        <a:xfrm>
          <a:off x="2889092" y="88875"/>
          <a:ext cx="249406" cy="286656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2889092" y="146206"/>
        <a:ext cx="174584" cy="171994"/>
      </dsp:txXfrm>
    </dsp:sp>
    <dsp:sp modelId="{FA5E048C-C122-4FA7-83ED-8EEABB0BCA60}">
      <dsp:nvSpPr>
        <dsp:cNvPr id="0" name=""/>
        <dsp:cNvSpPr/>
      </dsp:nvSpPr>
      <dsp:spPr>
        <a:xfrm>
          <a:off x="3242027" y="0"/>
          <a:ext cx="1155872" cy="46440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+mn-lt"/>
              <a:cs typeface="Courier New" panose="02070309020205020404" pitchFamily="49" charset="0"/>
            </a:rPr>
            <a:t>Old GameMemory to New Memory String</a:t>
          </a:r>
        </a:p>
      </dsp:txBody>
      <dsp:txXfrm>
        <a:off x="3255629" y="13602"/>
        <a:ext cx="1128668" cy="437204"/>
      </dsp:txXfrm>
    </dsp:sp>
    <dsp:sp modelId="{A569BC4B-8250-4594-AC7C-468D34ABF4E6}">
      <dsp:nvSpPr>
        <dsp:cNvPr id="0" name=""/>
        <dsp:cNvSpPr/>
      </dsp:nvSpPr>
      <dsp:spPr>
        <a:xfrm>
          <a:off x="4513486" y="88875"/>
          <a:ext cx="245044" cy="286656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4513486" y="146206"/>
        <a:ext cx="171531" cy="171994"/>
      </dsp:txXfrm>
    </dsp:sp>
    <dsp:sp modelId="{A18917B8-1EF9-4D36-A528-B43A9548F596}">
      <dsp:nvSpPr>
        <dsp:cNvPr id="0" name=""/>
        <dsp:cNvSpPr/>
      </dsp:nvSpPr>
      <dsp:spPr>
        <a:xfrm>
          <a:off x="4860248" y="0"/>
          <a:ext cx="1155872" cy="46440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Parse new memory string to GameMemory</a:t>
          </a:r>
        </a:p>
      </dsp:txBody>
      <dsp:txXfrm>
        <a:off x="4873850" y="13602"/>
        <a:ext cx="1128668" cy="4372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3</Pages>
  <Words>1157</Words>
  <Characters>5871</Characters>
  <Application>Microsoft Office Word</Application>
  <DocSecurity>0</DocSecurity>
  <Lines>101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lappy hoe</dc:creator>
  <cp:keywords/>
  <dc:description/>
  <cp:lastModifiedBy>lappy hoe</cp:lastModifiedBy>
  <cp:revision>46</cp:revision>
  <cp:lastPrinted>2021-10-27T10:53:00Z</cp:lastPrinted>
  <dcterms:created xsi:type="dcterms:W3CDTF">2021-10-25T06:04:00Z</dcterms:created>
  <dcterms:modified xsi:type="dcterms:W3CDTF">2021-10-27T11:04:00Z</dcterms:modified>
</cp:coreProperties>
</file>