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t/>
            </w:r>
          </w:p>
          <w:p>
            <w:pPr>
              <w:pStyle w:val="MSCJoin"/>
            </w:pPr>
            <w:r>
              <w:t>[...]</w:t>
            </w:r>
          </w:p>
          <w:p>
            <w:pPr>
              <w:pStyle w:val="MSCJoin"/>
            </w:pPr>
            <w:r>
              <w:t/>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pPr>
              <w:pStyle w:val="MSCJoin"/>
            </w:pPr>
            <w:r>
              <w:t>[...]</w:t>
            </w:r>
          </w:p>
          <w:p>
            <w:pPr>
              <w:pStyle w:val="MSCJoin"/>
            </w:pPr>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t/>
            </w:r>
          </w:p>
          <w:p>
            <w:pPr>
              <w:pStyle w:val="MSCJoin"/>
            </w:pPr>
            <w:r>
              <w:t>[...]</w:t>
            </w:r>
          </w:p>
          <w:p>
            <w:pPr>
              <w:pStyle w:val="MSCJoin"/>
            </w:pPr>
            <w:r>
              <w:t/>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