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Frenc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Louis Segond (1910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Au commencement, Dieu créa les cieux et la terre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La terre était informe et vide: il y avait des ténèbres à la surface de l'abîme, et l'esprit de Dieu se mouvait au-dessus des eaux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Dieu dit: Que la lumière soit! Et la lumière fu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Dieu vit que la lumière était bonne; et Dieu sépara la lumière d'avec les ténèbre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Dieu créa l'homme à son image, il le créa à l'image de Dieu, il créa l'homme et la femme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Dieu les bénit, et Dieu leur dit: Soyez féconds, multipliez, remplissez la terre, et l'assujettissez; et dominez sur les poissons de la mer, sur les oiseaux du ciel, et sur tout animal qui se meut sur la terre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Et Dieu dit: Voici, je vous donne toute herbe portant de la semence et qui est à la surface de toute la terre, et tout arbre ayant en lui du fruit d'arbre et portant de la semence: ce sera votre nourriture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Et à tout animal de la terre, à tout oiseau du ciel, et à tout ce qui se meut sur la terre, ayant en soi un souffle de vie, je donne toute herbe verte pour nourriture. Et cela fut ainsi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Dieu vit tout ce qu'il avait fait et voici, cela était très bon. Ainsi, il y eut un soir, et il y eut un matin: ce fut le sixième jour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Commencement de l'Évangile de Jésus-Christ, Fils de Dieu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Selon ce qui est écrit dans Ésaïe, le prophète: Voici, j'envoie devant toi mon messager, Qui préparera ton chemin;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C'est la voix de celui qui crie dans le désert: Préparez le chemin du Seigneur, Aplanissez ses sentier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Après que Jean eut été livré, Jésus alla dans la Galilée, prêchant l'Évangile de Dieu.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Il disait: Le temps est accompli, et le royaume de Dieu est proche. Repentez-vous, et croyez à la bonne nouvelle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Comme il passait le long de la mer de Galilée, il vit Simon et André, frère de Simon, qui jetaient un filet dans la mer; car ils étaient pêcheu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Jésus leur dit: Suivez-moi, et je vous ferai pêcheurs d'homm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ussitôt, ils laissèrent leurs filets, et le suivirent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Étant allé un peu plus loin, il vit Jacques, fils de Zébédée, et Jean, son frère, qui, eux aussi, étaient dans une barque et réparaient les filets.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