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Arabic</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Smith and Van Dyke</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_Join_A"/>
            </w:pPr>
            <w:r>
              <w:t/>
            </w:r>
          </w:p>
          <w:p>
            <w:pPr>
              <w:pStyle w:val="MSC_Join_A"/>
            </w:pPr>
            <w:r>
              <w:t>[...]</w:t>
            </w:r>
          </w:p>
          <w:p>
            <w:pPr>
              <w:pStyle w:val="MSC_Join_A"/>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_Join_B"/>
            </w:pPr>
            <w:r>
              <w:t/>
            </w:r>
          </w:p>
          <w:p>
            <w:pPr>
              <w:pStyle w:val="MSC_Join_B"/>
            </w:pPr>
            <w:r>
              <w:t>[...]</w:t>
            </w:r>
          </w:p>
          <w:p>
            <w:pPr>
              <w:pStyle w:val="MSC_Join_B"/>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r>
              <w:rPr>
                <w:b/>
              </w:rPr>
              <w:t>1</w:t>
            </w:r>
            <w:r/>
            <w:r>
              <w:rPr>
                <w:b/>
                <w:vertAlign w:val="superscript"/>
              </w:rPr>
              <w:t>:</w:t>
              <w:t>1</w:t>
            </w:r>
            <w:r>
              <w:t xml:space="preserve"> فِي ٱلْبَدْءِ خَلَقَ ٱللهُ ٱلسَّمَاوَاتِ وَٱلْأَرْضَ.</w:t>
              <w:t xml:space="preserve"> </w:t>
            </w:r>
            <w:r>
              <w:rPr>
                <w:b/>
                <w:vertAlign w:val="superscript"/>
              </w:rPr>
              <w:t>2</w:t>
            </w:r>
            <w:r>
              <w:t xml:space="preserve"> وَكَانَتِ ٱلْأَرْضُ خَرِبَةً وَخَالِيَةً، وَعَلَى وَجْهِ ٱلْغَمْرِ ظُلْمَةٌ، وَرُوحُ ٱللهِ يَرِفُّ عَلَى وَجْهِ ٱلْمِيَاهِ.</w:t>
              <w:t xml:space="preserve"> </w:t>
            </w:r>
            <w:r>
              <w:rPr>
                <w:b/>
                <w:vertAlign w:val="superscript"/>
              </w:rPr>
              <w:t>3</w:t>
            </w:r>
            <w:r>
              <w:t xml:space="preserve"> وَقَالَ ٱللهُ: «لِيَكُنْ نُورٌ»، فَكَانَ نُورٌ.</w:t>
              <w:t xml:space="preserve"> </w:t>
            </w:r>
            <w:r>
              <w:rPr>
                <w:b/>
                <w:vertAlign w:val="superscript"/>
              </w:rPr>
              <w:t>4</w:t>
            </w:r>
            <w:r>
              <w:t xml:space="preserve"> وَرَأَى ٱللهُ ٱلنُّورَ أَنَّهُ حَسَنٌ. وَفَصَلَ ٱللهُ بَيْنَ ٱلنُّورِ وَٱلظُّلْمَةِ.</w:t>
            </w:r>
          </w:p>
          <w:p>
            <w:pPr>
              <w:pStyle w:val="MSC_Join_C"/>
            </w:pPr>
            <w:r>
              <w:t/>
            </w:r>
          </w:p>
          <w:p>
            <w:pPr>
              <w:pStyle w:val="MSC_Join_C"/>
            </w:pPr>
            <w:r>
              <w:t>[...]</w:t>
            </w:r>
          </w:p>
          <w:p>
            <w:pPr>
              <w:pStyle w:val="MSC_Join_C"/>
            </w:pPr>
            <w:r>
              <w:t/>
            </w:r>
          </w:p>
          <w:p>
            <w:pPr>
              <w:pStyle w:val="MSC_Paragraph_C"/>
            </w:pPr>
            <w:r/>
            <w:r>
              <w:rPr>
                <w:b/>
                <w:vertAlign w:val="superscript"/>
              </w:rPr>
              <w:t>27</w:t>
            </w:r>
            <w:r>
              <w:t xml:space="preserve"> فَخَلَقَ ٱللهُ ٱلْإِنْسَانَ عَلَى صُورَتِهِ. عَلَى صُورَةِ ٱللهِ خَلَقَهُ. ذَكَرًا وَأُنْثَى خَلَقَهُمْ.</w:t>
              <w:t xml:space="preserve"> </w:t>
            </w:r>
            <w:r>
              <w:rPr>
                <w:b/>
                <w:vertAlign w:val="superscript"/>
              </w:rPr>
              <w:t>28</w:t>
            </w:r>
            <w:r>
              <w:t xml:space="preserve"> وَبَارَكَهُمُ ٱللهُ وَقَالَ لَهُمْ: «أَثْمِرُوا وَٱكْثُرُوا وَٱمْلَأُوا ٱلْأَرْضَ، وَأَخْضِعُوهَا، وَتَسَلَّطُوا عَلَى سَمَكِ ٱلْبَحْرِ وَعَلَى طَيْرِ ٱلسَّمَاءِ وَعَلَى كُلِّ حَيَوَانٍ يَدِبُّ عَلَى ٱلْأَرْضِ».</w:t>
              <w:t xml:space="preserve"> </w:t>
            </w:r>
            <w:r>
              <w:rPr>
                <w:b/>
                <w:vertAlign w:val="superscript"/>
              </w:rPr>
              <w:t>29</w:t>
            </w:r>
            <w:r>
              <w:t xml:space="preserve"> وَقَالَ ٱللهُ: «إِنِّي قَدْ أَعْطَيْتُكُمْ كُلَّ بَقْلٍ يُبْزِرُ بِزْرًا عَلَى وَجْهِ كُلِّ ٱلْأَرْضِ، وَكُلَّ شَجَرٍ فِيهِ ثَمَرُ شَجَرٍ يُبْزِرُ بِزْرًا لَكُمْ يَكُونُ طَعَامًا.</w:t>
              <w:t xml:space="preserve"> </w:t>
            </w:r>
            <w:r>
              <w:rPr>
                <w:b/>
                <w:vertAlign w:val="superscript"/>
              </w:rPr>
              <w:t>30</w:t>
            </w:r>
            <w:r>
              <w:t xml:space="preserve"> وَلِكُلِّ حَيَوَانِ ٱلْأَرْضِ وَكُلِّ طَيْرِ ٱلسَّمَاءِ وَكُلِّ دَبَّابَةٍ عَلَى ٱلْأَرْضِ فِيهَا نَفْسٌ حَيَّةٌ، أَعْطَيْتُ كُلَّ عُشْبٍ أَخْضَرَ طَعَامًا». وَكَانَ كَذَلِكَ.</w:t>
              <w:t xml:space="preserve"> </w:t>
            </w:r>
            <w:r>
              <w:rPr>
                <w:b/>
                <w:vertAlign w:val="superscript"/>
              </w:rPr>
              <w:t>31</w:t>
            </w:r>
            <w:r>
              <w:t xml:space="preserve"> وَرَأَى ٱللهُ كُلَّ مَا عَمِلَهُ فَإِذَا هُوَ حَسَنٌ جِدًّا. وَكَانَ مَسَاءٌ وَكَانَ صَبَاحٌ يَوْمًا سَادِسًا.</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_Join_A"/>
            </w:pPr>
            <w:r>
              <w:t/>
            </w:r>
          </w:p>
          <w:p>
            <w:pPr>
              <w:pStyle w:val="MSC_Join_A"/>
            </w:pPr>
            <w:r>
              <w:t>[...]</w:t>
            </w:r>
          </w:p>
          <w:p>
            <w:pPr>
              <w:pStyle w:val="MSC_Join_A"/>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_Join_B"/>
            </w:pPr>
            <w:r>
              <w:t/>
            </w:r>
          </w:p>
          <w:p>
            <w:pPr>
              <w:pStyle w:val="MSC_Join_B"/>
            </w:pPr>
            <w:r>
              <w:t>[...]</w:t>
            </w:r>
          </w:p>
          <w:p>
            <w:pPr>
              <w:pStyle w:val="MSC_Join_B"/>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r>
              <w:rPr>
                <w:b/>
              </w:rPr>
              <w:t>1</w:t>
            </w:r>
            <w:r/>
            <w:r>
              <w:rPr>
                <w:b/>
                <w:vertAlign w:val="superscript"/>
              </w:rPr>
              <w:t>:</w:t>
              <w:t>1</w:t>
            </w:r>
            <w:r>
              <w:t xml:space="preserve"> بَدْءُ إِنْجِيلِ يَسُوعَ ٱلْمَسِيحِ ٱبْنِ ٱللهِ،</w:t>
              <w:t xml:space="preserve"> </w:t>
            </w:r>
            <w:r>
              <w:rPr>
                <w:b/>
                <w:vertAlign w:val="superscript"/>
              </w:rPr>
              <w:t>2</w:t>
            </w:r>
            <w:r>
              <w:t xml:space="preserve"> كَمَا هُوَ مَكْتُوبٌ فِي ٱلْأَنْبِيَاءِ: «هَا أَنَا أُرْسِلُ أَمَامَ وَجْهِكَ مَلَاكِي، ٱلَّذِي يُهَيِّئُ طَرِيقَكَ قُدَّامَكَ.</w:t>
              <w:t xml:space="preserve"> </w:t>
            </w:r>
            <w:r>
              <w:rPr>
                <w:b/>
                <w:vertAlign w:val="superscript"/>
              </w:rPr>
              <w:t>3</w:t>
            </w:r>
            <w:r>
              <w:t xml:space="preserve"> صَوْتُ صَارِخٍ فِي ٱلْبَرِّيَّةِ: أَعِدُّوا طَرِيقَ ٱلرَّبِّ، ٱصْنَعُوا سُبُلَهُ مُسْتَقِيمَةً».</w:t>
            </w:r>
          </w:p>
          <w:p>
            <w:pPr>
              <w:pStyle w:val="MSC_Join_C"/>
            </w:pPr>
            <w:r>
              <w:t/>
            </w:r>
          </w:p>
          <w:p>
            <w:pPr>
              <w:pStyle w:val="MSC_Join_C"/>
            </w:pPr>
            <w:r>
              <w:t>[...]</w:t>
            </w:r>
          </w:p>
          <w:p>
            <w:pPr>
              <w:pStyle w:val="MSC_Join_C"/>
            </w:pPr>
            <w:r>
              <w:t/>
            </w:r>
          </w:p>
          <w:p>
            <w:pPr>
              <w:pStyle w:val="MSC_Paragraph_C"/>
            </w:pPr>
            <w:r/>
            <w:r>
              <w:rPr>
                <w:b/>
                <w:vertAlign w:val="superscript"/>
              </w:rPr>
              <w:t>14</w:t>
            </w:r>
            <w:r>
              <w:t xml:space="preserve"> وَبَعْدَمَا أُسْلِمَ يُوحَنَّا جَاءَ يَسُوعُ إِلَى ٱلْجَلِيلِ يَكْرِزُ بِبِشَارَةِ مَلَكُوتِ ٱللهِ</w:t>
              <w:t xml:space="preserve"> </w:t>
            </w:r>
            <w:r>
              <w:rPr>
                <w:b/>
                <w:vertAlign w:val="superscript"/>
              </w:rPr>
              <w:t>15</w:t>
            </w:r>
            <w:r>
              <w:t xml:space="preserve"> وَيَقُولُ: «قَدْ كَمَلَ ٱلزَّمَانُ وَٱقْتَرَبَ مَلَكُوتُ ٱللهِ، فَتُوبُوا وَآمِنُوا بِٱلْإِنْجِيلِ».</w:t>
              <w:t xml:space="preserve"> </w:t>
            </w:r>
            <w:r>
              <w:rPr>
                <w:b/>
                <w:vertAlign w:val="superscript"/>
              </w:rPr>
              <w:t>16</w:t>
            </w:r>
            <w:r>
              <w:t xml:space="preserve"> وَفِيمَا هُوَ يَمْشِي عِنْدَ بَحْرِ ٱلْجَلِيلِ أَبْصَرَ سِمْعَانَ وَأَنْدَرَاوُسَ أَخَاهُ يُلْقِيَانِ شَبَكَةً فِي ٱلْبَحْرِ، فَإِنَّهُمَا كَانَا صَيَّادَيْنِ.</w:t>
              <w:t xml:space="preserve"> </w:t>
            </w:r>
            <w:r>
              <w:rPr>
                <w:b/>
                <w:vertAlign w:val="superscript"/>
              </w:rPr>
              <w:t>17</w:t>
            </w:r>
            <w:r>
              <w:t xml:space="preserve"> فَقَالَ لَهُمَا يَسُوعُ: «هَلُمَّ وَرَائِي فَأَجْعَلُكُمَا تَصِيرَانِ صَيَّادَيِ ٱلنَّاسِ».</w:t>
              <w:t xml:space="preserve"> </w:t>
            </w:r>
            <w:r>
              <w:rPr>
                <w:b/>
                <w:vertAlign w:val="superscript"/>
              </w:rPr>
              <w:t>18</w:t>
            </w:r>
            <w:r>
              <w:t xml:space="preserve"> فَلِلْوَقْتِ تَرَكَا شِبَاكَهُمَا وَتَبِعَاهُ.</w:t>
              <w:t xml:space="preserve"> </w:t>
            </w:r>
            <w:r>
              <w:rPr>
                <w:b/>
                <w:vertAlign w:val="superscript"/>
              </w:rPr>
              <w:t>19</w:t>
            </w:r>
            <w:r>
              <w:t xml:space="preserve"> ثُمَّ ٱجْتَازَ مِنْ هُنَاكَ قَلِيلًا فَرَأَى يَعْقُوبَ بْنَ زَبْدِي وَيُوحَنَّا أَخَاهُ، وَهُمَا فِي ٱلسَّفِينَةِ يُصْلِحَانِ ٱلشِّبَاكَ.</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granted to distribute non-commercially in SWORD format</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Join_A">
    <w:name w:val="MSC_Join_A"/>
    <w:basedOn w:val="MSCJoin"/>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Join_B">
    <w:name w:val="MSC_Join_B"/>
    <w:basedOn w:val="MSCJoin"/>
    <w:rPr>
      <w:rFonts w:ascii="Noto Sans CJK SC" w:hAnsi="Noto Sans CJK SC" w:eastAsia="Noto Sans CJK SC" w:cs="Noto Sans CJK SC"/>
    </w:rPr>
  </w:style>
  <w:style w:type="paragraph" w:customStyle="1" w:styleId="MSC_Paragraph_C">
    <w:name w:val="MSC_Paragraph_C"/>
    <w:basedOn w:val="MSCParagraph"/>
    <w:pPr>
      <w:bidi/>
    </w:pPr>
    <w:rPr>
      <w:rFonts w:ascii="Noto Naskh Arabic" w:hAnsi="Noto Naskh Arabic" w:eastAsia="Noto Naskh Arabic" w:cs="Noto Naskh Arabic"/>
      <w:rtl/>
    </w:rPr>
  </w:style>
  <w:style w:type="paragraph" w:customStyle="1" w:styleId="MSC_Join_C">
    <w:name w:val="MSC_Join_C"/>
    <w:basedOn w:val="MSCJoin"/>
    <w:pPr>
      <w:bidi/>
    </w:pPr>
    <w:rPr>
      <w:rFonts w:ascii="Noto Naskh Arabic" w:hAnsi="Noto Naskh Arabic" w:eastAsia="Noto Naskh Arabic" w:cs="Noto Naskh Arabic"/>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