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t/>
            </w:r>
          </w:p>
          <w:p>
            <w:pPr>
              <w:pStyle w:val="MSCJoin"/>
            </w:pPr>
            <w:r>
              <w:t>[...]</w:t>
            </w:r>
          </w:p>
          <w:p>
            <w:pPr>
              <w:pStyle w:val="MSCJoin"/>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t/>
            </w:r>
          </w:p>
          <w:p>
            <w:pPr>
              <w:pStyle w:val="MSCJoin"/>
            </w:pPr>
            <w:r>
              <w:t>[...]</w:t>
            </w:r>
          </w:p>
          <w:p>
            <w:pPr>
              <w:pStyle w:val="MSCJoin"/>
            </w:pPr>
            <w:r>
              <w:t/>
            </w:r>
          </w:p>
          <w:p>
            <w:pPr>
              <w:pStyle w:val="MSC_Paragraph_C"/>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t/>
            </w:r>
          </w:p>
          <w:p>
            <w:pPr>
              <w:pStyle w:val="MSCJoin"/>
            </w:pPr>
            <w:r>
              <w:t>[...]</w:t>
            </w:r>
          </w:p>
          <w:p>
            <w:pPr>
              <w:pStyle w:val="MSCJoin"/>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t/>
            </w:r>
          </w:p>
          <w:p>
            <w:pPr>
              <w:pStyle w:val="MSCJoin"/>
            </w:pPr>
            <w:r>
              <w:t>[...]</w:t>
            </w:r>
          </w:p>
          <w:p>
            <w:pPr>
              <w:pStyle w:val="MSCJoin"/>
            </w:pPr>
            <w:r>
              <w:t/>
            </w:r>
          </w:p>
          <w:p>
            <w:pPr>
              <w:pStyle w:val="MSC_Paragraph_C"/>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Paragraph_C">
    <w:name w:val="MSC_Paragraph_C"/>
    <w:basedOn w:val="MSCParagraph"/>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