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D97706"/>
          <w:sz w:val="22"/>
          <w:szCs w:val="22"/>
        </w:rPr>
        <w:t xml:space="preserve">DOKUMEN SPESIFIKASI &amp; PANDUAN RESMI SISTEM</w:t>
      </w:r>
    </w:p>
    <w:p>
      <w:pPr>
        <w:spacing w:after="120"/>
        <w:jc w:val="center"/>
      </w:pPr>
      <w:r>
        <w:rPr>
          <w:b/>
          <w:bCs/>
          <w:color w:val="1E293B"/>
          <w:sz w:val="32"/>
          <w:szCs w:val="32"/>
        </w:rPr>
        <w:t xml:space="preserve">PINTARA: Platform Inklusif Teknologi Adaptif Rakyat Anak</w:t>
      </w:r>
    </w:p>
    <w:p>
      <w:pPr>
        <w:spacing w:after="100"/>
        <w:jc w:val="center"/>
      </w:pPr>
      <w:r>
        <w:rPr>
          <w:b/>
          <w:bCs/>
          <w:color w:val="475569"/>
          <w:sz w:val="21"/>
          <w:szCs w:val="21"/>
        </w:rPr>
        <w:t xml:space="preserve">Platform E-Learning LMS Sekolah Inklusif Masa Depan Berbasis Kecerdasan Buatan (AI) &amp; Aksesibilitas Sensorik Adaptif Otomatis</w:t>
      </w:r>
    </w:p>
    <w:p>
      <w:pPr>
        <w:spacing w:after="360"/>
        <w:jc w:val="center"/>
      </w:pPr>
      <w:r>
        <w:rPr>
          <w:i/>
          <w:iCs/>
          <w:color w:val="64748B"/>
          <w:sz w:val="19"/>
          <w:szCs w:val="19"/>
        </w:rPr>
        <w:t xml:space="preserve">Eksplorasi Menyeluruh Fitur, Desain Antarmuka, Pengalaman Pengguna (UX), Arsitektur Sensorik, dan Standar Aksesibilitas
Disusun Khusus untuk Penilaian Dewan Juri</w:t>
      </w:r>
    </w:p>
    <w:p>
      <w:pPr>
        <w:spacing w:after="220"/>
      </w:pPr>
      <w:r>
        <w:rPr>
          <w:color w:val="CBD5E1"/>
        </w:rPr>
        <w:t xml:space="preserve">_________________________________________________________________________________</w:t>
      </w:r>
    </w:p>
    <w:tbl>
      <w:tblPr>
        <w:tblW w:type="pct" w:w="5000"/>
        <w:tblBorders>
          <w:top w:val="none" w:color="FFFFFF" w:sz="0"/>
          <w:left w:val="single" w:color="D97706" w:sz="28"/>
          <w:bottom w:val="none" w:color="FFFFFF" w:sz="0"/>
          <w:right w:val="none" w:color="FFFFFF" w:sz="0"/>
          <w:insideH w:val="single" w:color="auto" w:sz="4"/>
          <w:insideV w:val="single" w:color="auto" w:sz="4"/>
        </w:tblBorders>
      </w:tblPr>
      <w:tblGrid>
        <w:gridCol w:w="9026"/>
      </w:tblGrid>
      <w:tr>
        <w:tc>
          <w:tcPr>
            <w:shd w:fill="FFFBEB" w:val="clear"/>
            <w:tcMar>
              <w:top w:type="dxa" w:w="160"/>
              <w:left w:type="dxa" w:w="200"/>
              <w:bottom w:type="dxa" w:w="160"/>
              <w:right w:type="dxa" w:w="200"/>
            </w:tcMar>
          </w:tcPr>
          <w:p>
            <w:pPr>
              <w:spacing w:after="80"/>
            </w:pPr>
            <w:r>
              <w:rPr>
                <w:b/>
                <w:bCs/>
                <w:color w:val="92400E"/>
                <w:sz w:val="23"/>
                <w:szCs w:val="23"/>
              </w:rPr>
              <w:t xml:space="preserve">Visi Utama Platform PINTARA:</w:t>
            </w:r>
          </w:p>
          <w:p>
            <w:r>
              <w:rPr>
                <w:color w:val="1F2937"/>
                <w:sz w:val="21"/>
                <w:szCs w:val="21"/>
              </w:rPr>
              <w:t xml:space="preserve">"Mewujudkan ruang kelas digital yang adil dan setara bagi seluruh anak Indonesia, di mana sistem teknologi yang secara proaktif beradaptasi dengan keterbatasan fisik, sensorik, dan kognitif siswa—sehingga setiap anak dapat belajar, bertualang, dan berprestasi tanpa hambatan apa pun."</w:t>
            </w:r>
          </w:p>
        </w:tc>
      </w:tr>
    </w:tbl>
    <w:p>
      <w:pPr>
        <w:pStyle w:val="Heading1"/>
        <w:spacing w:after="140" w:before="360"/>
      </w:pPr>
      <w:r>
        <w:t xml:space="preserve">1. Latar Belakang &amp; Identitas Platform</w:t>
      </w:r>
      <w:r>
        <w:rPr>
          <w:b/>
          <w:bCs/>
          <w:color w:val="B45309"/>
          <w:sz w:val="28"/>
          <w:szCs w:val="28"/>
        </w:rPr>
        <w:t xml:space="preserve">1. Latar Belakang &amp; Identitas Platform</w:t>
      </w:r>
    </w:p>
    <w:p>
      <w:pPr>
        <w:spacing w:after="120" w:line="300"/>
      </w:pPr>
      <w:r>
        <w:rPr>
          <w:b w:val="false"/>
          <w:bCs w:val="false"/>
          <w:color w:val="334155"/>
          <w:sz w:val="21"/>
          <w:szCs w:val="21"/>
        </w:rPr>
        <w:t xml:space="preserve">PINTARA (Platform Inklusif Teknologi Adaptif Rakyat Anak), yang dikembangkan dalam ekosistem InkluSiswa, lahir sebagai respon inovatif terhadap kenyataan pahit pendidikan inklusif di Indonesia. Meskipun kebijakan pendidikan mewajibkan sekolah menerima anak berkebutuhan khusus (ABK), pada praktiknya media pembelajaran digital yang ada (LMS komersial standar) dirancang hanya untuk pengguna dengan motorik, penglihatan, dan pendengaran normal. Akibatnya, anak dengan disabilitas fisik berat, autisme, cerebral palsy, maupun tuna rungu kerap tertinggal karena tidak mampu mengoperasikan perangkat atau memahami instruksi yang kaku.</w:t>
      </w:r>
    </w:p>
    <w:p>
      <w:pPr>
        <w:spacing w:after="120" w:line="300"/>
      </w:pPr>
      <w:r>
        <w:rPr>
          <w:b w:val="false"/>
          <w:bCs w:val="false"/>
          <w:color w:val="334155"/>
          <w:sz w:val="21"/>
          <w:szCs w:val="21"/>
        </w:rPr>
        <w:t xml:space="preserve">PINTARA mengubah paradigma tersebut secara mendasar. Berbeda dengan aplikasi konvensional yang menuntut pengguna mengonfigurasi setting yang rumit, PINTARA menerapkan prinsip 'Adaptive-First by Default'. Sejak saat pertama siswa memilih profil belajarnya, seluruh tampilan antarmuka (interface), metode input kontrol (mouse, suara, gestur mata, atau bahasa isyarat), hingga kecepatan penyampaian materi langsung beradaptasi secara instan.</w:t>
      </w:r>
    </w:p>
    <w:p>
      <w:pPr>
        <w:spacing w:after="120" w:line="300"/>
      </w:pPr>
      <w:r>
        <w:rPr>
          <w:b w:val="false"/>
          <w:bCs w:val="false"/>
          <w:color w:val="334155"/>
          <w:sz w:val="21"/>
          <w:szCs w:val="21"/>
        </w:rPr>
        <w:t xml:space="preserve">Platform ini berfokus pada jenjang Sekolah Dasar (SD) yang diselaraskan dengan Kurikulum Merdeka Kemendikbudristek, terbagi menjadi Fase A (Kelas 1–2 SD), Fase B (Kelas 3–4 SD), dan Fase C (Kelas 5–6 SD) dengan 5 muatan pelajaran inti: Bahasa Indonesia, Matematika, Ilmu Pengetahuan Alam &amp; Sosial (IPAS), Pendidikan Pancasila, serta Seni Budaya &amp; Bahasa Inggris.</w:t>
      </w:r>
    </w:p>
    <w:p>
      <w:pPr>
        <w:pStyle w:val="Heading1"/>
        <w:spacing w:after="140" w:before="360"/>
      </w:pPr>
      <w:r>
        <w:t xml:space="preserve">2. Arsitektur 5 Mode Aksesibilitas Sensorik Khusus</w:t>
      </w:r>
      <w:r>
        <w:rPr>
          <w:b/>
          <w:bCs/>
          <w:color w:val="B45309"/>
          <w:sz w:val="28"/>
          <w:szCs w:val="28"/>
        </w:rPr>
        <w:t xml:space="preserve">2. Arsitektur 5 Mode Aksesibilitas Sensorik Khusus</w:t>
      </w:r>
    </w:p>
    <w:p>
      <w:pPr>
        <w:spacing w:after="120" w:line="300"/>
      </w:pPr>
      <w:r>
        <w:rPr>
          <w:b w:val="false"/>
          <w:bCs w:val="false"/>
          <w:color w:val="334155"/>
          <w:sz w:val="21"/>
          <w:szCs w:val="21"/>
        </w:rPr>
        <w:t xml:space="preserve">Inti kecanggihan teknologi PINTARA berakar pada 5 pilar modalitas sensorik cerdas yang dibangun langsung pada sisi browser (on-device processing) untuk memastikan kenyamanan dan keselamatan privasi anak:</w:t>
      </w:r>
    </w:p>
    <w:p>
      <w:pPr>
        <w:pStyle w:val="Heading2"/>
        <w:spacing w:after="100" w:before="260"/>
      </w:pPr>
      <w:r>
        <w:t xml:space="preserve">2.1. Mode Netra (Audio-First &amp; Screen Guidance Cerdas)</w:t>
      </w:r>
      <w:r>
        <w:rPr>
          <w:b/>
          <w:bCs/>
          <w:color w:val="1E293B"/>
          <w:sz w:val="24"/>
          <w:szCs w:val="24"/>
        </w:rPr>
        <w:t xml:space="preserve">2.1. Mode Netra (Audio-First &amp; Screen Guidance Cerdas)</w:t>
      </w:r>
    </w:p>
    <w:p>
      <w:pPr>
        <w:spacing w:after="120" w:line="300"/>
      </w:pPr>
      <w:r>
        <w:rPr>
          <w:b w:val="false"/>
          <w:bCs w:val="false"/>
          <w:color w:val="334155"/>
          <w:sz w:val="21"/>
          <w:szCs w:val="21"/>
        </w:rPr>
        <w:t xml:space="preserve">Didedikasikan untuk siswa tunanetra total (blind) maupun low-vision. Pada mode ini, sistem menyalakan pemandu suara otomatis (Smart Audio Navigation) berbasis Web Speech API sintetis Bahasa Indonesia dengan intonasi yang ceria dan ramah anak. Setiap menu navigasi, kartu pelajaran, hingga opsi jawaban soal akan otomatis dinarasikan secara real-time saat diarahkan kursor atau ditekan menggunakan tombol panah keyboard. Layar mengadopsi rasio kontras tinggi hitam-kuning/amber untuk membantu siswa low-vision mengenali batas-batas elemen interaktif dengan tajam.</w:t>
      </w:r>
    </w:p>
    <w:p>
      <w:pPr>
        <w:pStyle w:val="Heading2"/>
        <w:spacing w:after="100" w:before="260"/>
      </w:pPr>
      <w:r>
        <w:t xml:space="preserve">2.2. Mode Rungu (Visual AI &amp; Deteksi Bahasa Isyarat SIBI A-Z)</w:t>
      </w:r>
      <w:r>
        <w:rPr>
          <w:b/>
          <w:bCs/>
          <w:color w:val="1E293B"/>
          <w:sz w:val="24"/>
          <w:szCs w:val="24"/>
        </w:rPr>
        <w:t xml:space="preserve">2.2. Mode Rungu (Visual AI &amp; Deteksi Bahasa Isyarat SIBI A-Z)</w:t>
      </w:r>
    </w:p>
    <w:p>
      <w:pPr>
        <w:spacing w:after="120" w:line="300"/>
      </w:pPr>
      <w:r>
        <w:rPr>
          <w:b w:val="false"/>
          <w:bCs w:val="false"/>
          <w:color w:val="334155"/>
          <w:sz w:val="21"/>
          <w:szCs w:val="21"/>
        </w:rPr>
        <w:t xml:space="preserve">Bagi siswa tunarungu dan kesulitan pendengaran, aplikasi meniadakan ketergantungan suara dan beralih sepenuhnya ke modalitas visual berkualitas tinggi. Keunggulan mutakhir mode ini adalah modul AI Vision Penerjemah Bahasa Isyarat SIBI (Sistem Isyarat Bahasa Indonesia). Memanfaatkan kamera web dan MediaPipe Hands, algoritma melacak 21 koordinat 3D sendi tangan secara real-time. Siswa dapat mengeja abjad A sampai Z di depan kamera dan sistem akan langsung mengenali serta memvalidasi gerakan tangan mereka. Fitur ini menumbuhkan rasa percaya diri anak tunarungu untuk aktif berkomunikasi dan mengeja kata secara visual.</w:t>
      </w:r>
    </w:p>
    <w:p>
      <w:pPr>
        <w:pStyle w:val="Heading2"/>
        <w:spacing w:after="100" w:before="260"/>
      </w:pPr>
      <w:r>
        <w:t xml:space="preserve">2.3. Mode Fisik / Motorik (Hands-Free Eye Tracking &amp; Gestur Merem 2 Detik)</w:t>
      </w:r>
      <w:r>
        <w:rPr>
          <w:b/>
          <w:bCs/>
          <w:color w:val="1E293B"/>
          <w:sz w:val="24"/>
          <w:szCs w:val="24"/>
        </w:rPr>
        <w:t xml:space="preserve">2.3. Mode Fisik / Motorik (Hands-Free Eye Tracking &amp; Gestur Merem 2 Detik)</w:t>
      </w:r>
    </w:p>
    <w:p>
      <w:pPr>
        <w:spacing w:after="120" w:line="300"/>
      </w:pPr>
      <w:r>
        <w:rPr>
          <w:b w:val="false"/>
          <w:bCs w:val="false"/>
          <w:color w:val="334155"/>
          <w:sz w:val="21"/>
          <w:szCs w:val="21"/>
        </w:rPr>
        <w:t xml:space="preserve">Inovasi terbesar bagi anak dengan kelumpuhan fisik berat, cerebral palsy, distrofi otot, atau quadriplegia yang sama sekali tidak dapat menggerakkan tangan untuk memegang mouse maupun menyentuh keyboard. Menggunakan komponen canggih EyeControlOverlay.tsx ditenagai MediaPipe Face Mesh, siswa mengoperasikan 100% platform secara bebas tangan:</w:t>
      </w:r>
    </w:p>
    <w:p>
      <w:pPr>
        <w:pStyle w:val="ListParagraph"/>
        <w:numPr>
          <w:ilvl w:val="0"/>
          <w:numId w:val="1"/>
        </w:numPr>
        <w:spacing w:after="90" w:line="280"/>
      </w:pPr>
      <w:r>
        <w:rPr>
          <w:b/>
          <w:bCs/>
          <w:color w:val="0F172A"/>
          <w:sz w:val="21"/>
          <w:szCs w:val="21"/>
        </w:rPr>
        <w:t xml:space="preserve">Auto-Scanning Fokus Layar: </w:t>
      </w:r>
      <w:r>
        <w:rPr>
          <w:color w:val="334155"/>
          <w:sz w:val="21"/>
          <w:szCs w:val="21"/>
        </w:rPr>
        <w:t xml:space="preserve">Sistem menjalankan kotak fokus berwarna emas yang bergerak berputar secara otomatis dari satu tombol ke tombol berikutnya dengan interval yang teratur dan tenang.</w:t>
      </w:r>
    </w:p>
    <w:p>
      <w:pPr>
        <w:pStyle w:val="ListParagraph"/>
        <w:numPr>
          <w:ilvl w:val="0"/>
          <w:numId w:val="1"/>
        </w:numPr>
        <w:spacing w:after="90" w:line="280"/>
      </w:pPr>
      <w:r>
        <w:rPr>
          <w:b/>
          <w:bCs/>
          <w:color w:val="0F172A"/>
          <w:sz w:val="21"/>
          <w:szCs w:val="21"/>
        </w:rPr>
        <w:t xml:space="preserve">Blink-to-Click Selection: </w:t>
      </w:r>
      <w:r>
        <w:rPr>
          <w:color w:val="334155"/>
          <w:sz w:val="21"/>
          <w:szCs w:val="21"/>
        </w:rPr>
        <w:t xml:space="preserve">Deteksi kedipan mata normal (200-400ms) mengeksekusi aksi klik secara presisi pada tombol yang sedang disorot.</w:t>
      </w:r>
    </w:p>
    <w:p>
      <w:pPr>
        <w:pStyle w:val="ListParagraph"/>
        <w:numPr>
          <w:ilvl w:val="0"/>
          <w:numId w:val="1"/>
        </w:numPr>
        <w:spacing w:after="90" w:line="280"/>
      </w:pPr>
      <w:r>
        <w:rPr>
          <w:b/>
          <w:bCs/>
          <w:color w:val="0F172A"/>
          <w:sz w:val="21"/>
          <w:szCs w:val="21"/>
        </w:rPr>
        <w:t xml:space="preserve">Gestur Merem 2 Detik (Section Jump): </w:t>
      </w:r>
      <w:r>
        <w:rPr>
          <w:color w:val="334155"/>
          <w:sz w:val="21"/>
          <w:szCs w:val="21"/>
        </w:rPr>
        <w:t xml:space="preserve">Untuk berpindah antar-zona besar di layar (contoh: melompat dari Menu Sidebar ke Konten Hero Pelajaran), siswa cukup memejamkan mata selama 2 detik. Sistem memberikan umpan balik suara lembut 'Berpindah ke Area Pelajaran' secara instan tanpa membuat siswa lelah menunggu putaran scan tombol satu per satu.</w:t>
      </w:r>
    </w:p>
    <w:p>
      <w:pPr>
        <w:pStyle w:val="Heading2"/>
        <w:spacing w:after="100" w:before="260"/>
      </w:pPr>
      <w:r>
        <w:t xml:space="preserve">2.4. Mode Wicara (AI Voice Dictation &amp; Speech Synthesis)</w:t>
      </w:r>
      <w:r>
        <w:rPr>
          <w:b/>
          <w:bCs/>
          <w:color w:val="1E293B"/>
          <w:sz w:val="24"/>
          <w:szCs w:val="24"/>
        </w:rPr>
        <w:t xml:space="preserve">2.4. Mode Wicara (AI Voice Dictation &amp; Speech Synthesis)</w:t>
      </w:r>
    </w:p>
    <w:p>
      <w:pPr>
        <w:spacing w:after="120" w:line="300"/>
      </w:pPr>
      <w:r>
        <w:rPr>
          <w:b w:val="false"/>
          <w:bCs w:val="false"/>
          <w:color w:val="334155"/>
          <w:sz w:val="21"/>
          <w:szCs w:val="21"/>
        </w:rPr>
        <w:t xml:space="preserve">Ditujukan bagi siswa tunawicara atau siswa yang memiliki hambatan motorik halus menulis/mengetik. Dilengkapi fitur 'Dikte Suara' (Speech-to-Text cerdas). Ketika mengerjakan lembar ujian atau tugas bertipe essay uraian panjang, siswa cukup berbicara ke mikrofon. Suara siswa secara otomatis dikonversi menjadi kalimat tulisan rapi, lengkap dengan penghitung jumlah kata dan karakter yang tersimpan otomatis (auto-save). Siswa juga dapat mendengarkan kembali hasil tulisannya dibacakan oleh sistem.</w:t>
      </w:r>
    </w:p>
    <w:p>
      <w:pPr>
        <w:pStyle w:val="Heading2"/>
        <w:spacing w:after="100" w:before="260"/>
      </w:pPr>
      <w:r>
        <w:t xml:space="preserve">2.5. Mode Intelektual / Kognitif (Calm Neurodivergent, ADHD &amp; Slow Learner)</w:t>
      </w:r>
      <w:r>
        <w:rPr>
          <w:b/>
          <w:bCs/>
          <w:color w:val="1E293B"/>
          <w:sz w:val="24"/>
          <w:szCs w:val="24"/>
        </w:rPr>
        <w:t xml:space="preserve">2.5. Mode Intelektual / Kognitif (Calm Neurodivergent, ADHD &amp; Slow Learner)</w:t>
      </w:r>
    </w:p>
    <w:p>
      <w:pPr>
        <w:spacing w:after="120" w:line="300"/>
      </w:pPr>
      <w:r>
        <w:rPr>
          <w:b w:val="false"/>
          <w:bCs w:val="false"/>
          <w:color w:val="334155"/>
          <w:sz w:val="21"/>
          <w:szCs w:val="21"/>
        </w:rPr>
        <w:t xml:space="preserve">Dirancang khusus untuk siswa dengan hambatan kognitif ringan-sedang, down syndrome, autisme, maupun attention deficit hyperactivity disorder (ADHD). Mode ini menerapkan 'Zero-Stress &amp; Calm Atmosphere' dengan menghilangkan seluruh indikator waktu mundur (timer) yang dapat memicu kepanikan anak. Bahasa petunjuk disederhanakan menggunakan metafora visual, teks berukuran ekstra besar dengan jarak baris lapang, dan materi dipecah menjadi modul mikro (micro-learning) bertahap yang kaya akan umpan balik apresiasi positif.</w:t>
      </w:r>
    </w:p>
    <w:p>
      <w:pPr>
        <w:pStyle w:val="Heading1"/>
        <w:spacing w:after="140" w:before="360"/>
      </w:pPr>
      <w:r>
        <w:t xml:space="preserve">3. Eksplorasi Fitur Ekosistem Pembelajaran</w:t>
      </w:r>
      <w:r>
        <w:rPr>
          <w:b/>
          <w:bCs/>
          <w:color w:val="B45309"/>
          <w:sz w:val="28"/>
          <w:szCs w:val="28"/>
        </w:rPr>
        <w:t xml:space="preserve">3. Eksplorasi Fitur Ekosistem Pembelajaran</w:t>
      </w:r>
    </w:p>
    <w:p>
      <w:pPr>
        <w:spacing w:after="120" w:line="300"/>
      </w:pPr>
      <w:r>
        <w:rPr>
          <w:b w:val="false"/>
          <w:bCs w:val="false"/>
          <w:color w:val="334155"/>
          <w:sz w:val="21"/>
          <w:szCs w:val="21"/>
        </w:rPr>
        <w:t xml:space="preserve">Ekosistem PINTARA menghubungkan dua aktor utama pendidikan inklusif: Murid dan Guru Kelas Pendamping, melalui arsitektur fitur yang saling terintegrasi:</w:t>
      </w:r>
    </w:p>
    <w:p>
      <w:pPr>
        <w:pStyle w:val="Heading2"/>
        <w:spacing w:after="100" w:before="260"/>
      </w:pPr>
      <w:r>
        <w:t xml:space="preserve">3.1. Fitur Utama Sisi Siswa (Student Portal)</w:t>
      </w:r>
      <w:r>
        <w:rPr>
          <w:b/>
          <w:bCs/>
          <w:color w:val="1E293B"/>
          <w:sz w:val="24"/>
          <w:szCs w:val="24"/>
        </w:rPr>
        <w:t xml:space="preserve">3.1. Fitur Utama Sisi Siswa (Student Portal)</w:t>
      </w:r>
    </w:p>
    <w:p>
      <w:pPr>
        <w:pStyle w:val="ListParagraph"/>
        <w:numPr>
          <w:ilvl w:val="0"/>
          <w:numId w:val="1"/>
        </w:numPr>
        <w:spacing w:after="90" w:line="280"/>
      </w:pPr>
      <w:r>
        <w:rPr>
          <w:b/>
          <w:bCs/>
          <w:color w:val="0F172A"/>
          <w:sz w:val="21"/>
          <w:szCs w:val="21"/>
        </w:rPr>
        <w:t xml:space="preserve">Petualangan Belajar Interaktif: </w:t>
      </w:r>
      <w:r>
        <w:rPr>
          <w:color w:val="334155"/>
          <w:sz w:val="21"/>
          <w:szCs w:val="21"/>
        </w:rPr>
        <w:t xml:space="preserve">Menggantikan katalog pelajaran konvensional dengan visual pulau petualangan tematik. Siswa dapat memilih jenjang kelas (Fase A hingga Fase C) dan menjelajahi materi bergambar animasi yang memikat.</w:t>
      </w:r>
    </w:p>
    <w:p>
      <w:pPr>
        <w:pStyle w:val="ListParagraph"/>
        <w:numPr>
          <w:ilvl w:val="0"/>
          <w:numId w:val="1"/>
        </w:numPr>
        <w:spacing w:after="90" w:line="280"/>
      </w:pPr>
      <w:r>
        <w:rPr>
          <w:b/>
          <w:bCs/>
          <w:color w:val="0F172A"/>
          <w:sz w:val="21"/>
          <w:szCs w:val="21"/>
        </w:rPr>
        <w:t xml:space="preserve">Buku Pintar &amp; Study Cards (Flashcards AI): </w:t>
      </w:r>
      <w:r>
        <w:rPr>
          <w:color w:val="334155"/>
          <w:sz w:val="21"/>
          <w:szCs w:val="21"/>
        </w:rPr>
        <w:t xml:space="preserve">Setiap modul materi disertai kartu belajar dua sisi (flashcard) yang dapat dibolak-balik untuk melatih daya ingat visual dan konsep kunci pembelajaran.</w:t>
      </w:r>
    </w:p>
    <w:p>
      <w:pPr>
        <w:pStyle w:val="ListParagraph"/>
        <w:numPr>
          <w:ilvl w:val="0"/>
          <w:numId w:val="1"/>
        </w:numPr>
        <w:spacing w:after="90" w:line="280"/>
      </w:pPr>
      <w:r>
        <w:rPr>
          <w:b/>
          <w:bCs/>
          <w:color w:val="0F172A"/>
          <w:sz w:val="21"/>
          <w:szCs w:val="21"/>
        </w:rPr>
        <w:t xml:space="preserve">Tantangan Kuis Harian: </w:t>
      </w:r>
      <w:r>
        <w:rPr>
          <w:color w:val="334155"/>
          <w:sz w:val="21"/>
          <w:szCs w:val="21"/>
        </w:rPr>
        <w:t xml:space="preserve">Latihan soal adaptif pilihan ganda yang interaktif dengan tombol opsi berukuran besar, umpan balik suara instan saat jawaban benar atau salah, dan rekap skor bintang ramah anak.</w:t>
      </w:r>
    </w:p>
    <w:p>
      <w:pPr>
        <w:pStyle w:val="ListParagraph"/>
        <w:numPr>
          <w:ilvl w:val="0"/>
          <w:numId w:val="1"/>
        </w:numPr>
        <w:spacing w:after="90" w:line="280"/>
      </w:pPr>
      <w:r>
        <w:rPr>
          <w:b/>
          <w:bCs/>
          <w:color w:val="0F172A"/>
          <w:sz w:val="21"/>
          <w:szCs w:val="21"/>
        </w:rPr>
        <w:t xml:space="preserve">Misi Akhir: Ujian Resmi CAT Fullscreen: </w:t>
      </w:r>
      <w:r>
        <w:rPr>
          <w:color w:val="334155"/>
          <w:sz w:val="21"/>
          <w:szCs w:val="21"/>
        </w:rPr>
        <w:t xml:space="preserve">Modul ujian terstandarisasi layaknya Computer Assisted Test (CAT) resmi nasional. Menampilkan navigasi kisi nomor soal, dukungan soal campuran (Pilihan Ganda &amp; Essay Dikte Suara), mode layar penuh bebas distraksi (fullscreen focus), dan auto-submit saat waktu ujian berakhir.</w:t>
      </w:r>
    </w:p>
    <w:p>
      <w:pPr>
        <w:pStyle w:val="Heading2"/>
        <w:spacing w:after="100" w:before="260"/>
      </w:pPr>
      <w:r>
        <w:t xml:space="preserve">3.2. Fitur Utama Sisi Guru (Teacher Management &amp; Content Hub)</w:t>
      </w:r>
      <w:r>
        <w:rPr>
          <w:b/>
          <w:bCs/>
          <w:color w:val="1E293B"/>
          <w:sz w:val="24"/>
          <w:szCs w:val="24"/>
        </w:rPr>
        <w:t xml:space="preserve">3.2. Fitur Utama Sisi Guru (Teacher Management &amp; Content Hub)</w:t>
      </w:r>
    </w:p>
    <w:p>
      <w:pPr>
        <w:pStyle w:val="ListParagraph"/>
        <w:numPr>
          <w:ilvl w:val="0"/>
          <w:numId w:val="1"/>
        </w:numPr>
        <w:spacing w:after="90" w:line="280"/>
      </w:pPr>
      <w:r>
        <w:rPr>
          <w:b/>
          <w:bCs/>
          <w:color w:val="0F172A"/>
          <w:sz w:val="21"/>
          <w:szCs w:val="21"/>
        </w:rPr>
        <w:t xml:space="preserve">Pembuatan &amp; Penghubung Room Kelas Cerdas: </w:t>
      </w:r>
      <w:r>
        <w:rPr>
          <w:color w:val="334155"/>
          <w:sz w:val="21"/>
          <w:szCs w:val="21"/>
        </w:rPr>
        <w:t xml:space="preserve">Guru dapat membuat room kelas unik (misal: '1519' atau 'INKLU-1234') dengan kode akses instan yang otomatis tersimpan ke basis data cloud Supabase.</w:t>
      </w:r>
    </w:p>
    <w:p>
      <w:pPr>
        <w:pStyle w:val="ListParagraph"/>
        <w:numPr>
          <w:ilvl w:val="0"/>
          <w:numId w:val="1"/>
        </w:numPr>
        <w:spacing w:after="90" w:line="280"/>
      </w:pPr>
      <w:r>
        <w:rPr>
          <w:b/>
          <w:bCs/>
          <w:color w:val="0F172A"/>
          <w:sz w:val="21"/>
          <w:szCs w:val="21"/>
        </w:rPr>
        <w:t xml:space="preserve">Bulk Import Akun Siswa via Excel: </w:t>
      </w:r>
      <w:r>
        <w:rPr>
          <w:color w:val="334155"/>
          <w:sz w:val="21"/>
          <w:szCs w:val="21"/>
        </w:rPr>
        <w:t xml:space="preserve">Fitur otomasi di mana guru cukup mengunggah satu file Excel (.xlsx) data murid satu kelas. Sistem otomatis membuatkan akun, PIN login siswa, dan mengalokasikan preset aksesibilitas sesuai riwayat kebutuhan khusus masing-masing siswa.</w:t>
      </w:r>
    </w:p>
    <w:p>
      <w:pPr>
        <w:pStyle w:val="ListParagraph"/>
        <w:numPr>
          <w:ilvl w:val="0"/>
          <w:numId w:val="1"/>
        </w:numPr>
        <w:spacing w:after="90" w:line="280"/>
      </w:pPr>
      <w:r>
        <w:rPr>
          <w:b/>
          <w:bCs/>
          <w:color w:val="0F172A"/>
          <w:sz w:val="21"/>
          <w:szCs w:val="21"/>
        </w:rPr>
        <w:t xml:space="preserve">AI Document Parser &amp; Auto-Quiz Generator: </w:t>
      </w:r>
      <w:r>
        <w:rPr>
          <w:color w:val="334155"/>
          <w:sz w:val="21"/>
          <w:szCs w:val="21"/>
        </w:rPr>
        <w:t xml:space="preserve">Guru tidak perlu mengetik soal satu per satu. Cukup unggah modul pembelajaran dalam format .pdf, .docx, atau .txt; kecerdasan buatan sistem secara otomatis membaca isi dokumen, menyarikan materi ringkas, menciptakan flashcards dua sisi, dan merumuskan paket soal pilihan ganda beserta essay lengkap dengan kunci jawabannya.</w:t>
      </w:r>
    </w:p>
    <w:p>
      <w:pPr>
        <w:pStyle w:val="ListParagraph"/>
        <w:numPr>
          <w:ilvl w:val="0"/>
          <w:numId w:val="1"/>
        </w:numPr>
        <w:spacing w:after="90" w:line="280"/>
      </w:pPr>
      <w:r>
        <w:rPr>
          <w:b/>
          <w:bCs/>
          <w:color w:val="0F172A"/>
          <w:sz w:val="21"/>
          <w:szCs w:val="21"/>
        </w:rPr>
        <w:t xml:space="preserve">Orkestrator Timer Ujian Misi Akhir Terisolasi: </w:t>
      </w:r>
      <w:r>
        <w:rPr>
          <w:color w:val="334155"/>
          <w:sz w:val="21"/>
          <w:szCs w:val="21"/>
        </w:rPr>
        <w:t xml:space="preserve">Fitur unggulan di mana guru bebas mengatur durasi ujian (dalam satuan menit atau preset cepat 15m, 30m, 45m, 60m, 90m) dan memulai timer ujian secara sentral. Timer ini terisolasi penuh khusus untuk room yang sedang dipimpin guru (misal: room 1519). Murid di room 1519 akan merasakan hitung mundur yang serentak, sementara room kelas lain tetap aman tanpa terganggu.</w:t>
      </w:r>
    </w:p>
    <w:p>
      <w:pPr>
        <w:pStyle w:val="ListParagraph"/>
        <w:numPr>
          <w:ilvl w:val="0"/>
          <w:numId w:val="1"/>
        </w:numPr>
        <w:spacing w:after="90" w:line="280"/>
      </w:pPr>
      <w:r>
        <w:rPr>
          <w:b/>
          <w:bCs/>
          <w:color w:val="0F172A"/>
          <w:sz w:val="21"/>
          <w:szCs w:val="21"/>
        </w:rPr>
        <w:t xml:space="preserve">Monitoring Hasil &amp; Dasbor Penilaian Essay: </w:t>
      </w:r>
      <w:r>
        <w:rPr>
          <w:color w:val="334155"/>
          <w:sz w:val="21"/>
          <w:szCs w:val="21"/>
        </w:rPr>
        <w:t xml:space="preserve">Rekapitulasi otomatis nilai kuis dan ujian seluruh siswa secara real-time. Guru dapat membaca jawaban uraian essay siswa dan memberikan penilaian nilai secara langsung.</w:t>
      </w:r>
    </w:p>
    <w:p>
      <w:pPr>
        <w:pStyle w:val="Heading1"/>
        <w:spacing w:after="140" w:before="360"/>
      </w:pPr>
      <w:r>
        <w:t xml:space="preserve">4. Desain Sistem &amp; Pengalaman Pengguna (UI/UX)</w:t>
      </w:r>
      <w:r>
        <w:rPr>
          <w:b/>
          <w:bCs/>
          <w:color w:val="B45309"/>
          <w:sz w:val="28"/>
          <w:szCs w:val="28"/>
        </w:rPr>
        <w:t xml:space="preserve">4. Desain Sistem &amp; Pengalaman Pengguna (UI/UX)</w:t>
      </w:r>
    </w:p>
    <w:p>
      <w:pPr>
        <w:spacing w:after="120" w:line="300"/>
      </w:pPr>
      <w:r>
        <w:rPr>
          <w:b w:val="false"/>
          <w:bCs w:val="false"/>
          <w:color w:val="334155"/>
          <w:sz w:val="21"/>
          <w:szCs w:val="21"/>
        </w:rPr>
        <w:t xml:space="preserve">Desain antarmuka PINTARA dikembangkan melalui riset mendalam mengenai interaksi anak berkebutuhan khusus terhadap media digital:</w:t>
      </w:r>
    </w:p>
    <w:p>
      <w:pPr>
        <w:pStyle w:val="ListParagraph"/>
        <w:numPr>
          <w:ilvl w:val="0"/>
          <w:numId w:val="1"/>
        </w:numPr>
        <w:spacing w:after="90" w:line="280"/>
      </w:pPr>
      <w:r>
        <w:rPr>
          <w:b/>
          <w:bCs/>
          <w:color w:val="0F172A"/>
          <w:sz w:val="21"/>
          <w:szCs w:val="21"/>
        </w:rPr>
        <w:t xml:space="preserve">Palet Warna Warm Sunshine Gold: </w:t>
      </w:r>
      <w:r>
        <w:rPr>
          <w:color w:val="334155"/>
          <w:sz w:val="21"/>
          <w:szCs w:val="21"/>
        </w:rPr>
        <w:t xml:space="preserve">Warna dominan menggunakan gradasi kuning-emas ceria (#FFC727 ke #FFA700) berpadu dengan latar belakang cream hangat (#FFF9EE). Warna hangat ini secara psikologis memberikan energi semangat, ceria, dan rasa aman bagi anak neurodivergen, serta menghindarkan mata dari kelelahan akibat kontras putih menyilaukan.</w:t>
      </w:r>
    </w:p>
    <w:p>
      <w:pPr>
        <w:pStyle w:val="ListParagraph"/>
        <w:numPr>
          <w:ilvl w:val="0"/>
          <w:numId w:val="1"/>
        </w:numPr>
        <w:spacing w:after="90" w:line="280"/>
      </w:pPr>
      <w:r>
        <w:rPr>
          <w:b/>
          <w:bCs/>
          <w:color w:val="0F172A"/>
          <w:sz w:val="21"/>
          <w:szCs w:val="21"/>
        </w:rPr>
        <w:t xml:space="preserve">Specular Glassmorphism Menawan &amp; Bebas Lag: </w:t>
      </w:r>
      <w:r>
        <w:rPr>
          <w:color w:val="334155"/>
          <w:sz w:val="21"/>
          <w:szCs w:val="21"/>
        </w:rPr>
        <w:t xml:space="preserve">Tampilan aplikasi memancarkan estetika futuristik nan elegan dengan aksen kaca menonjol, specular light flare (garis kilau cahaya specular putih), dan bayangan lembut berdimensi tinggi. Yang terpenting, efek visual ini dirancang secara ultra-ringan tanpa filter blur berat yang membebani CPU/GPU, menjamin 60 FPS mulus di laptop sekolah berspesifikasi rendah.</w:t>
      </w:r>
    </w:p>
    <w:p>
      <w:pPr>
        <w:pStyle w:val="ListParagraph"/>
        <w:numPr>
          <w:ilvl w:val="0"/>
          <w:numId w:val="1"/>
        </w:numPr>
        <w:spacing w:after="90" w:line="280"/>
      </w:pPr>
      <w:r>
        <w:rPr>
          <w:b/>
          <w:bCs/>
          <w:color w:val="0F172A"/>
          <w:sz w:val="21"/>
          <w:szCs w:val="21"/>
        </w:rPr>
        <w:t xml:space="preserve">Ergonomi Target Sentuh &amp; Tipografi Inklusif: </w:t>
      </w:r>
      <w:r>
        <w:rPr>
          <w:color w:val="334155"/>
          <w:sz w:val="21"/>
          <w:szCs w:val="21"/>
        </w:rPr>
        <w:t xml:space="preserve">Seluruh tombol memiliki batas sentuh (hitbox) luas di atas 48px dengan sudut tumpul membulat (border-radius 24px-36px). Tipografi menggunakan font sans-serif modern yang tebal dan mudah terbaca, mencegah kebingungan bentuk huruf pada anak dengan disleksia.</w:t>
      </w:r>
    </w:p>
    <w:p>
      <w:pPr>
        <w:pStyle w:val="ListParagraph"/>
        <w:numPr>
          <w:ilvl w:val="0"/>
          <w:numId w:val="1"/>
        </w:numPr>
        <w:spacing w:after="90" w:line="280"/>
      </w:pPr>
      <w:r>
        <w:rPr>
          <w:b/>
          <w:bCs/>
          <w:color w:val="0F172A"/>
          <w:sz w:val="21"/>
          <w:szCs w:val="21"/>
        </w:rPr>
        <w:t xml:space="preserve">Standar Aksesibilitas Internasional WCAG 2.1 AAA: </w:t>
      </w:r>
      <w:r>
        <w:rPr>
          <w:color w:val="334155"/>
          <w:sz w:val="21"/>
          <w:szCs w:val="21"/>
        </w:rPr>
        <w:t xml:space="preserve">Memenuhi standar kepatuhan aksesibilitas web tertinggi di dunia, termasuk rasio kontras teks minimal 7:1, teks alternatif lengkap untuk semua gambar, navigasi keyboard penuh, dan isolasi sensor agar tidak mengganggu landing page.</w:t>
      </w:r>
    </w:p>
    <w:p>
      <w:pPr>
        <w:pStyle w:val="Heading1"/>
        <w:spacing w:after="140" w:before="360"/>
      </w:pPr>
      <w:r>
        <w:t xml:space="preserve">5. Arsitektur Teknis, Keamanan &amp; Privasi Data</w:t>
      </w:r>
      <w:r>
        <w:rPr>
          <w:b/>
          <w:bCs/>
          <w:color w:val="B45309"/>
          <w:sz w:val="28"/>
          <w:szCs w:val="28"/>
        </w:rPr>
        <w:t xml:space="preserve">5. Arsitektur Teknis, Keamanan &amp; Privasi Data</w:t>
      </w:r>
    </w:p>
    <w:p>
      <w:pPr>
        <w:spacing w:after="120" w:line="300"/>
      </w:pPr>
      <w:r>
        <w:rPr>
          <w:b w:val="false"/>
          <w:bCs w:val="false"/>
          <w:color w:val="334155"/>
          <w:sz w:val="21"/>
          <w:szCs w:val="21"/>
        </w:rPr>
        <w:t xml:space="preserve">Keandalan dan keamanan data dalam PINTARA ditopang oleh teknologi modern kelas industri:</w:t>
      </w:r>
    </w:p>
    <w:p>
      <w:pPr>
        <w:pStyle w:val="ListParagraph"/>
        <w:numPr>
          <w:ilvl w:val="0"/>
          <w:numId w:val="1"/>
        </w:numPr>
        <w:spacing w:after="90" w:line="280"/>
      </w:pPr>
      <w:r>
        <w:rPr>
          <w:b/>
          <w:bCs/>
          <w:color w:val="0F172A"/>
          <w:sz w:val="21"/>
          <w:szCs w:val="21"/>
        </w:rPr>
        <w:t xml:space="preserve">Teknologi Inti: </w:t>
      </w:r>
      <w:r>
        <w:rPr>
          <w:color w:val="334155"/>
          <w:sz w:val="21"/>
          <w:szCs w:val="21"/>
        </w:rPr>
        <w:t xml:space="preserve">Next.js 15 (React 19), TypeScript, Tailwind CSS, serta komponen CSS kustom.</w:t>
      </w:r>
    </w:p>
    <w:p>
      <w:pPr>
        <w:pStyle w:val="ListParagraph"/>
        <w:numPr>
          <w:ilvl w:val="0"/>
          <w:numId w:val="1"/>
        </w:numPr>
        <w:spacing w:after="90" w:line="280"/>
      </w:pPr>
      <w:r>
        <w:rPr>
          <w:b/>
          <w:bCs/>
          <w:color w:val="0F172A"/>
          <w:sz w:val="21"/>
          <w:szCs w:val="21"/>
        </w:rPr>
        <w:t xml:space="preserve">Keamanan &amp; Privasi Komputer Vision On-Device: </w:t>
      </w:r>
      <w:r>
        <w:rPr>
          <w:color w:val="334155"/>
          <w:sz w:val="21"/>
          <w:szCs w:val="21"/>
        </w:rPr>
        <w:t xml:space="preserve">Pemrosesan model MediaPipe untuk Hands dan Face Mesh dieksekusi 100% secara lokal pada memori browser klien menggunakan WebGL/WASM. Tidak ada satu pun rekaman video atau foto wajah siswa yang dikirimkan ke server cloud, menjamin kepatuhan penuh terhadap Undang-Undang Perlindungan Data Pribadi (UU PDP).</w:t>
      </w:r>
    </w:p>
    <w:p>
      <w:pPr>
        <w:pStyle w:val="ListParagraph"/>
        <w:numPr>
          <w:ilvl w:val="0"/>
          <w:numId w:val="1"/>
        </w:numPr>
        <w:spacing w:after="90" w:line="280"/>
      </w:pPr>
      <w:r>
        <w:rPr>
          <w:b/>
          <w:bCs/>
          <w:color w:val="0F172A"/>
          <w:sz w:val="21"/>
          <w:szCs w:val="21"/>
        </w:rPr>
        <w:t xml:space="preserve">Penyimpanan Real-Time Supabase &amp; Local Event Sync: </w:t>
      </w:r>
      <w:r>
        <w:rPr>
          <w:color w:val="334155"/>
          <w:sz w:val="21"/>
          <w:szCs w:val="21"/>
        </w:rPr>
        <w:t xml:space="preserve">Sinkronisasi status ujian dan timer memanfaatkan perpaduan PostgreSQL Supabase dengan reactive custom event listener antar-tab, sehingga platform tetap responsif dan tahan banting terhadap fluktuasi koneksi internet di sekolah daerah.</w:t>
      </w:r>
    </w:p>
    <w:p>
      <w:pPr>
        <w:pStyle w:val="Heading1"/>
        <w:spacing w:after="140" w:before="360"/>
      </w:pPr>
      <w:r>
        <w:t xml:space="preserve">6. Kesimpulan &amp; Nilai Tambah Kompetitif</w:t>
      </w:r>
      <w:r>
        <w:rPr>
          <w:b/>
          <w:bCs/>
          <w:color w:val="B45309"/>
          <w:sz w:val="28"/>
          <w:szCs w:val="28"/>
        </w:rPr>
        <w:t xml:space="preserve">6. Kesimpulan &amp; Nilai Tambah Kompetitif</w:t>
      </w:r>
    </w:p>
    <w:p>
      <w:pPr>
        <w:spacing w:after="120" w:line="300"/>
      </w:pPr>
      <w:r>
        <w:rPr>
          <w:b w:val="false"/>
          <w:bCs w:val="false"/>
          <w:color w:val="334155"/>
          <w:sz w:val="21"/>
          <w:szCs w:val="21"/>
        </w:rPr>
        <w:t xml:space="preserve">PINTARA bukan sekadar produk perangkat lunak, melainkan sebuah terobosan nyata dalam peradaban teknologi pendidikan inklusif di Indonesia. Dengan memadukan kecerdasan buatan sensorik, otomasi administrasi guru, desain visual ramah neurodivergen, serta perlindungan privasi anak yang kokoh, PINTARA membuktikan bahwa teknologi masa depan dapat dan harus diciptakan untuk memanusiakan manusia—memastikan tidak ada satu pun anak Indonesia yang tertinggal dalam meraih ilmu dan masa depan gemilang.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Komprehensif Platform PINTARA (InkluSiswa)</dc:title>
  <dc:creator>Un-named</dc:creator>
  <dc:description>Dokumentasi Lengkap Fitur, Desain, UX, dan Arsitektur E-Learning Inklusif</dc:description>
  <cp:lastModifiedBy>Un-named</cp:lastModifiedBy>
  <cp:revision>1</cp:revision>
  <dcterms:created xsi:type="dcterms:W3CDTF">2026-10-15T16:43:14.533Z</dcterms:created>
  <dcterms:modified xsi:type="dcterms:W3CDTF">2026-10-15T16:43:14.542Z</dcterms:modified>
</cp:coreProperties>
</file>

<file path=docProps/custom.xml><?xml version="1.0" encoding="utf-8"?>
<Properties xmlns="http://schemas.openxmlformats.org/officeDocument/2006/custom-properties" xmlns:vt="http://schemas.openxmlformats.org/officeDocument/2006/docPropsVTypes"/>
</file>