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D3E"/>
          <w:sz w:val="32"/>
        </w:rPr>
        <w:t>PROPOSAL PENGAJUAN SISTEM (TECHNICAL PROPOSAL)</w:t>
        <w:br/>
      </w:r>
      <w:r>
        <w:rPr>
          <w:i/>
          <w:color w:val="4A7C59"/>
          <w:sz w:val="22"/>
        </w:rPr>
        <w:t>DEVELOPMENT AND IMPLEMENTATION OF PLANT BIOELECTROPHYSIOLOGICAL EARLY DETECTION SYSTEM (PBEDS) FOR COFFEA ARABICA</w:t>
        <w:br/>
        <w:br/>
      </w:r>
    </w:p>
    <w:p>
      <w:r>
        <w:rPr>
          <w:b/>
        </w:rPr>
        <w:t>DITUJUKAN KEPADA: Yth. [Nama Pemangku Kepentingan / Investor]</w:t>
        <w:br/>
      </w:r>
      <w:r>
        <w:t>TANGGAL: 10 Agustus 2026</w:t>
        <w:br/>
        <w:t>STATUS: Proposal Formal Eksekutif</w:t>
        <w:br/>
      </w:r>
    </w:p>
    <w:p>
      <w:r>
        <w:rPr>
          <w:b/>
          <w:color w:val="1B4D3E"/>
          <w:sz w:val="24"/>
        </w:rPr>
        <w:t>BAB I: PENDAHULUAN &amp; LANDASAN TEORETIS ILMIAH</w:t>
      </w:r>
    </w:p>
    <w:p>
      <w:r>
        <w:t>Sektor perkebunan Kopi Arabika (Coffea arabica) menghadapi tantangan penurunan produktivitas hingga 40% akibat keterlambatan deteksi stres fisiologis. Pengamatan visual konvensional baru dapat mendeteksi masalah setelah gejala kerusakan seluler (klorosis/nekrosis) muncul.</w:t>
      </w:r>
    </w:p>
    <w:p>
      <w:r>
        <w:t>Sistem PBEDS memanfaatkan perubahan potensial membran plasma (Vm) tanaman kopi. Perubahan fluks ion (Ca2+, K+, Cl-) memicu gelombang Action Potential (AP) dan Variation Potential (VP) yang merambat 7 hingga 14 hari sebelum indikator fisik timbul.</w:t>
      </w:r>
    </w:p>
    <w:p>
      <w:r>
        <w:rPr>
          <w:b/>
          <w:color w:val="1B4D3E"/>
          <w:sz w:val="24"/>
        </w:rPr>
        <w:t>BAB II: ARSITEKTUR TEKNIS &amp; METODOLOGI AI</w:t>
      </w:r>
    </w:p>
    <w:p>
      <w:r>
        <w:t>1. Hardware Sensing: Elektroda Ag/AgCl Medical Grade, kabel terperisai RG174, dan Delta-Sigma ADC ADS1256 (24-bit, resolusi 0,298 uV/LSB).</w:t>
        <w:br/>
        <w:t>2. Edge DSP: Notch Filter 50Hz dan Bandpass Filter 0,1-2Hz pada MCU ESP32-S3.</w:t>
        <w:br/>
        <w:t>3. Cloud AI &amp; IoT: Python FastAPI backend dengan model ML Time-Series (1D-CNN / Random Forest) untuk mengklasifikasikan status Normal, High Stress, dan Critical.</w:t>
      </w:r>
    </w:p>
    <w:p>
      <w:r>
        <w:rPr>
          <w:b/>
          <w:color w:val="1B4D3E"/>
          <w:sz w:val="24"/>
        </w:rPr>
        <w:t>BAB III: SPESIFIKASI PEKERJAAN &amp; HARDWARE BOM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576"/>
            <w:shd w:fill="1B4D3E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No</w:t>
            </w:r>
          </w:p>
        </w:tc>
        <w:tc>
          <w:tcPr>
            <w:tcW w:type="dxa" w:w="2592"/>
            <w:shd w:fill="1B4D3E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Komponen Hardware</w:t>
            </w:r>
          </w:p>
        </w:tc>
        <w:tc>
          <w:tcPr>
            <w:tcW w:type="dxa" w:w="3168"/>
            <w:shd w:fill="1B4D3E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Spesifikasi</w:t>
            </w:r>
          </w:p>
        </w:tc>
        <w:tc>
          <w:tcPr>
            <w:tcW w:type="dxa" w:w="576"/>
            <w:shd w:fill="1B4D3E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Qty</w:t>
            </w:r>
          </w:p>
        </w:tc>
        <w:tc>
          <w:tcPr>
            <w:tcW w:type="dxa" w:w="1008"/>
            <w:shd w:fill="1B4D3E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Harga (IDR)</w:t>
            </w:r>
          </w:p>
        </w:tc>
        <w:tc>
          <w:tcPr>
            <w:tcW w:type="dxa" w:w="1109"/>
            <w:shd w:fill="1B4D3E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Total (IDR)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ESP32-S3 DevKit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Xtensa Dual-Core, 8MB Flash, Wi-Fi/BLE</w:t>
            </w:r>
          </w:p>
        </w:tc>
        <w:tc>
          <w:tcPr>
            <w:tcW w:type="dxa" w:w="5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1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95.000</w:t>
            </w:r>
          </w:p>
        </w:tc>
        <w:tc>
          <w:tcPr>
            <w:tcW w:type="dxa" w:w="110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95.000</w:t>
            </w:r>
          </w:p>
        </w:tc>
      </w:tr>
      <w:tr>
        <w:tc>
          <w:tcPr>
            <w:tcW w:type="dxa" w:w="576"/>
            <w:shd w:fill="F4F7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2</w:t>
            </w:r>
          </w:p>
        </w:tc>
        <w:tc>
          <w:tcPr>
            <w:tcW w:type="dxa" w:w="2592"/>
            <w:shd w:fill="F4F7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ADS1256 ADC Module</w:t>
            </w:r>
          </w:p>
        </w:tc>
        <w:tc>
          <w:tcPr>
            <w:tcW w:type="dxa" w:w="3168"/>
            <w:shd w:fill="F4F7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24-bit, 30kSPS, Low Noise Delta-Sigma</w:t>
            </w:r>
          </w:p>
        </w:tc>
        <w:tc>
          <w:tcPr>
            <w:tcW w:type="dxa" w:w="576"/>
            <w:shd w:fill="F4F7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1</w:t>
            </w:r>
          </w:p>
        </w:tc>
        <w:tc>
          <w:tcPr>
            <w:tcW w:type="dxa" w:w="1008"/>
            <w:shd w:fill="F4F7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210.000</w:t>
            </w:r>
          </w:p>
        </w:tc>
        <w:tc>
          <w:tcPr>
            <w:tcW w:type="dxa" w:w="1109"/>
            <w:shd w:fill="F4F7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210.000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Ag/AgCl Electrodes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Medical Grade Hydrogel (Pasang)</w:t>
            </w:r>
          </w:p>
        </w:tc>
        <w:tc>
          <w:tcPr>
            <w:tcW w:type="dxa" w:w="5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2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10.000</w:t>
            </w:r>
          </w:p>
        </w:tc>
        <w:tc>
          <w:tcPr>
            <w:tcW w:type="dxa" w:w="110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20.000</w:t>
            </w:r>
          </w:p>
        </w:tc>
      </w:tr>
      <w:tr>
        <w:tc>
          <w:tcPr>
            <w:tcW w:type="dxa" w:w="576"/>
            <w:shd w:fill="F4F7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4</w:t>
            </w:r>
          </w:p>
        </w:tc>
        <w:tc>
          <w:tcPr>
            <w:tcW w:type="dxa" w:w="2592"/>
            <w:shd w:fill="F4F7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Shielded Cable RG174</w:t>
            </w:r>
          </w:p>
        </w:tc>
        <w:tc>
          <w:tcPr>
            <w:tcW w:type="dxa" w:w="3168"/>
            <w:shd w:fill="F4F7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Coaxial Low-Noise Cable, 2 Meter</w:t>
            </w:r>
          </w:p>
        </w:tc>
        <w:tc>
          <w:tcPr>
            <w:tcW w:type="dxa" w:w="576"/>
            <w:shd w:fill="F4F7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1</w:t>
            </w:r>
          </w:p>
        </w:tc>
        <w:tc>
          <w:tcPr>
            <w:tcW w:type="dxa" w:w="1008"/>
            <w:shd w:fill="F4F7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35.000</w:t>
            </w:r>
          </w:p>
        </w:tc>
        <w:tc>
          <w:tcPr>
            <w:tcW w:type="dxa" w:w="1109"/>
            <w:shd w:fill="F4F7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35.000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Li-Po Battery 18650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3.7V 3500mAh Industrial Grade</w:t>
            </w:r>
          </w:p>
        </w:tc>
        <w:tc>
          <w:tcPr>
            <w:tcW w:type="dxa" w:w="5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1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75.000</w:t>
            </w:r>
          </w:p>
        </w:tc>
        <w:tc>
          <w:tcPr>
            <w:tcW w:type="dxa" w:w="110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75.000</w:t>
            </w:r>
          </w:p>
        </w:tc>
      </w:tr>
      <w:tr>
        <w:tc>
          <w:tcPr>
            <w:tcW w:type="dxa" w:w="576"/>
            <w:shd w:fill="F4F7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6</w:t>
            </w:r>
          </w:p>
        </w:tc>
        <w:tc>
          <w:tcPr>
            <w:tcW w:type="dxa" w:w="2592"/>
            <w:shd w:fill="F4F7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TP4056 Charger Module</w:t>
            </w:r>
          </w:p>
        </w:tc>
        <w:tc>
          <w:tcPr>
            <w:tcW w:type="dxa" w:w="3168"/>
            <w:shd w:fill="F4F7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1A Lithium Battery Charger Protection</w:t>
            </w:r>
          </w:p>
        </w:tc>
        <w:tc>
          <w:tcPr>
            <w:tcW w:type="dxa" w:w="576"/>
            <w:shd w:fill="F4F7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1</w:t>
            </w:r>
          </w:p>
        </w:tc>
        <w:tc>
          <w:tcPr>
            <w:tcW w:type="dxa" w:w="1008"/>
            <w:shd w:fill="F4F7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15.000</w:t>
            </w:r>
          </w:p>
        </w:tc>
        <w:tc>
          <w:tcPr>
            <w:tcW w:type="dxa" w:w="1109"/>
            <w:shd w:fill="F4F7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15.000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7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MT3608 Boost Converter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DC-DC Step-Up Module 2V-24V to 5V</w:t>
            </w:r>
          </w:p>
        </w:tc>
        <w:tc>
          <w:tcPr>
            <w:tcW w:type="dxa" w:w="5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1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12.000</w:t>
            </w:r>
          </w:p>
        </w:tc>
        <w:tc>
          <w:tcPr>
            <w:tcW w:type="dxa" w:w="110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12.000</w:t>
            </w:r>
          </w:p>
        </w:tc>
      </w:tr>
      <w:tr>
        <w:tc>
          <w:tcPr>
            <w:tcW w:type="dxa" w:w="576"/>
            <w:shd w:fill="F4F7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8</w:t>
            </w:r>
          </w:p>
        </w:tc>
        <w:tc>
          <w:tcPr>
            <w:tcW w:type="dxa" w:w="2592"/>
            <w:shd w:fill="F4F7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AMS1117-3.3 LDO</w:t>
            </w:r>
          </w:p>
        </w:tc>
        <w:tc>
          <w:tcPr>
            <w:tcW w:type="dxa" w:w="3168"/>
            <w:shd w:fill="F4F7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Voltage Regulator 3.3V Low Dropout</w:t>
            </w:r>
          </w:p>
        </w:tc>
        <w:tc>
          <w:tcPr>
            <w:tcW w:type="dxa" w:w="576"/>
            <w:shd w:fill="F4F7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1</w:t>
            </w:r>
          </w:p>
        </w:tc>
        <w:tc>
          <w:tcPr>
            <w:tcW w:type="dxa" w:w="1008"/>
            <w:shd w:fill="F4F7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8.000</w:t>
            </w:r>
          </w:p>
        </w:tc>
        <w:tc>
          <w:tcPr>
            <w:tcW w:type="dxa" w:w="1109"/>
            <w:shd w:fill="F4F7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8.000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9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DHT22 Sensor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Digital Temperature &amp; Humidity Sensor</w:t>
            </w:r>
          </w:p>
        </w:tc>
        <w:tc>
          <w:tcPr>
            <w:tcW w:type="dxa" w:w="5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1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45.000</w:t>
            </w:r>
          </w:p>
        </w:tc>
        <w:tc>
          <w:tcPr>
            <w:tcW w:type="dxa" w:w="110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45.000</w:t>
            </w:r>
          </w:p>
        </w:tc>
      </w:tr>
      <w:tr>
        <w:tc>
          <w:tcPr>
            <w:tcW w:type="dxa" w:w="576"/>
            <w:shd w:fill="F4F7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10</w:t>
            </w:r>
          </w:p>
        </w:tc>
        <w:tc>
          <w:tcPr>
            <w:tcW w:type="dxa" w:w="2592"/>
            <w:shd w:fill="F4F7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Soil Moisture Sensor</w:t>
            </w:r>
          </w:p>
        </w:tc>
        <w:tc>
          <w:tcPr>
            <w:tcW w:type="dxa" w:w="3168"/>
            <w:shd w:fill="F4F7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Capacitive Corrosion Resistant Analog</w:t>
            </w:r>
          </w:p>
        </w:tc>
        <w:tc>
          <w:tcPr>
            <w:tcW w:type="dxa" w:w="576"/>
            <w:shd w:fill="F4F7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1</w:t>
            </w:r>
          </w:p>
        </w:tc>
        <w:tc>
          <w:tcPr>
            <w:tcW w:type="dxa" w:w="1008"/>
            <w:shd w:fill="F4F7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35.000</w:t>
            </w:r>
          </w:p>
        </w:tc>
        <w:tc>
          <w:tcPr>
            <w:tcW w:type="dxa" w:w="1109"/>
            <w:shd w:fill="F4F7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35.000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11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BH1750 Ambient Sensor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Digital Light Intensity Sensor (I2C)</w:t>
            </w:r>
          </w:p>
        </w:tc>
        <w:tc>
          <w:tcPr>
            <w:tcW w:type="dxa" w:w="5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1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40.000</w:t>
            </w:r>
          </w:p>
        </w:tc>
        <w:tc>
          <w:tcPr>
            <w:tcW w:type="dxa" w:w="110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40.000</w:t>
            </w:r>
          </w:p>
        </w:tc>
      </w:tr>
      <w:tr>
        <w:tc>
          <w:tcPr>
            <w:tcW w:type="dxa" w:w="576"/>
            <w:shd w:fill="F4F7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12</w:t>
            </w:r>
          </w:p>
        </w:tc>
        <w:tc>
          <w:tcPr>
            <w:tcW w:type="dxa" w:w="2592"/>
            <w:shd w:fill="F4F7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Industrial Enclosure</w:t>
            </w:r>
          </w:p>
        </w:tc>
        <w:tc>
          <w:tcPr>
            <w:tcW w:type="dxa" w:w="3168"/>
            <w:shd w:fill="F4F7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Custom IP65 Waterproof Case 120x80x40mm</w:t>
            </w:r>
          </w:p>
        </w:tc>
        <w:tc>
          <w:tcPr>
            <w:tcW w:type="dxa" w:w="576"/>
            <w:shd w:fill="F4F7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1</w:t>
            </w:r>
          </w:p>
        </w:tc>
        <w:tc>
          <w:tcPr>
            <w:tcW w:type="dxa" w:w="1008"/>
            <w:shd w:fill="F4F7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85.000</w:t>
            </w:r>
          </w:p>
        </w:tc>
        <w:tc>
          <w:tcPr>
            <w:tcW w:type="dxa" w:w="1109"/>
            <w:shd w:fill="F4F7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85.000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13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Custom PCB Board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Double Layer FR4, Gold Plated 10x10cm</w:t>
            </w:r>
          </w:p>
        </w:tc>
        <w:tc>
          <w:tcPr>
            <w:tcW w:type="dxa" w:w="5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1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150.000</w:t>
            </w:r>
          </w:p>
        </w:tc>
        <w:tc>
          <w:tcPr>
            <w:tcW w:type="dxa" w:w="110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150.000</w:t>
            </w:r>
          </w:p>
        </w:tc>
      </w:tr>
      <w:tr>
        <w:tc>
          <w:tcPr>
            <w:tcW w:type="dxa" w:w="576"/>
            <w:shd w:fill="F4F7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14</w:t>
            </w:r>
          </w:p>
        </w:tc>
        <w:tc>
          <w:tcPr>
            <w:tcW w:type="dxa" w:w="2592"/>
            <w:shd w:fill="F4F7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Cable Gland &amp; Terminal</w:t>
            </w:r>
          </w:p>
        </w:tc>
        <w:tc>
          <w:tcPr>
            <w:tcW w:type="dxa" w:w="3168"/>
            <w:shd w:fill="F4F7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M16 Waterproof Gland + Screw Terminal</w:t>
            </w:r>
          </w:p>
        </w:tc>
        <w:tc>
          <w:tcPr>
            <w:tcW w:type="dxa" w:w="576"/>
            <w:shd w:fill="F4F7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1</w:t>
            </w:r>
          </w:p>
        </w:tc>
        <w:tc>
          <w:tcPr>
            <w:tcW w:type="dxa" w:w="1008"/>
            <w:shd w:fill="F4F7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50.000</w:t>
            </w:r>
          </w:p>
        </w:tc>
        <w:tc>
          <w:tcPr>
            <w:tcW w:type="dxa" w:w="1109"/>
            <w:shd w:fill="F4F7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50.000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TOTAL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BOM HARDWARE PER UNIT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Sistem Lengkap Siap Pakai</w:t>
            </w:r>
          </w:p>
        </w:tc>
        <w:tc>
          <w:tcPr>
            <w:tcW w:type="dxa" w:w="5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14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-</w:t>
            </w:r>
          </w:p>
        </w:tc>
        <w:tc>
          <w:tcPr>
            <w:tcW w:type="dxa" w:w="110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Rp 970.000</w:t>
            </w:r>
          </w:p>
        </w:tc>
      </w:tr>
    </w:tbl>
    <w:p>
      <w:r>
        <w:rPr>
          <w:b/>
          <w:color w:val="1B4D3E"/>
          <w:sz w:val="24"/>
        </w:rPr>
        <w:t>BAB IV: RENCANA ANGGARAN BIAYA &amp; METRIKS EVALUASI (QA)</w:t>
      </w:r>
    </w:p>
    <w:p>
      <w:r>
        <w:t>Total Pagu Anggaran Pengembangan &amp; Uji Lapangan: Rp 256.025.000,- (Dua Ratus Lima Puluh Enam Juta Dua Puluh Lima Ribu Rupiah).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B4D3E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Parameter Evaluasi</w:t>
            </w:r>
          </w:p>
        </w:tc>
        <w:tc>
          <w:tcPr>
            <w:tcW w:type="dxa" w:w="2160"/>
            <w:shd w:fill="1B4D3E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Target Kriteria Minimal</w:t>
            </w:r>
          </w:p>
        </w:tc>
        <w:tc>
          <w:tcPr>
            <w:tcW w:type="dxa" w:w="3168"/>
            <w:shd w:fill="1B4D3E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Metode Pengujian</w:t>
            </w:r>
          </w:p>
        </w:tc>
        <w:tc>
          <w:tcPr>
            <w:tcW w:type="dxa" w:w="1541"/>
            <w:shd w:fill="1B4D3E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Status Target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Presisi ADC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Error Rate &lt; 0,5%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Kalibrasi Tegangan Fluke</w:t>
            </w:r>
          </w:p>
        </w:tc>
        <w:tc>
          <w:tcPr>
            <w:tcW w:type="dxa" w:w="154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Mandatory</w:t>
            </w:r>
          </w:p>
        </w:tc>
      </w:tr>
      <w:tr>
        <w:tc>
          <w:tcPr>
            <w:tcW w:type="dxa" w:w="2160"/>
            <w:shd w:fill="F4F7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Sistem Uptime</w:t>
            </w:r>
          </w:p>
        </w:tc>
        <w:tc>
          <w:tcPr>
            <w:tcW w:type="dxa" w:w="2160"/>
            <w:shd w:fill="F4F7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&gt; 99,5% Non-Stop</w:t>
            </w:r>
          </w:p>
        </w:tc>
        <w:tc>
          <w:tcPr>
            <w:tcW w:type="dxa" w:w="3168"/>
            <w:shd w:fill="F4F7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Continuous Stress Test 30 Hari</w:t>
            </w:r>
          </w:p>
        </w:tc>
        <w:tc>
          <w:tcPr>
            <w:tcW w:type="dxa" w:w="1541"/>
            <w:shd w:fill="F4F7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Mandatory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Ketahanan Catu Daya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&gt; 7 Hari Tanpa Solar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Polling Test + Deep Sleep</w:t>
            </w:r>
          </w:p>
        </w:tc>
        <w:tc>
          <w:tcPr>
            <w:tcW w:type="dxa" w:w="154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Mandatory</w:t>
            </w:r>
          </w:p>
        </w:tc>
      </w:tr>
      <w:tr>
        <w:tc>
          <w:tcPr>
            <w:tcW w:type="dxa" w:w="2160"/>
            <w:shd w:fill="F4F7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API Latency</w:t>
            </w:r>
          </w:p>
        </w:tc>
        <w:tc>
          <w:tcPr>
            <w:tcW w:type="dxa" w:w="2160"/>
            <w:shd w:fill="F4F7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&lt; 150 ms</w:t>
            </w:r>
          </w:p>
        </w:tc>
        <w:tc>
          <w:tcPr>
            <w:tcW w:type="dxa" w:w="3168"/>
            <w:shd w:fill="F4F7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Load Test Locust 1000 Req/s</w:t>
            </w:r>
          </w:p>
        </w:tc>
        <w:tc>
          <w:tcPr>
            <w:tcW w:type="dxa" w:w="1541"/>
            <w:shd w:fill="F4F7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Mandatory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Akurasi Model AI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&gt; 88% F1-Score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K-Fold Cross Validation</w:t>
            </w:r>
          </w:p>
        </w:tc>
        <w:tc>
          <w:tcPr>
            <w:tcW w:type="dxa" w:w="154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22222"/>
                <w:sz w:val="18"/>
              </w:rPr>
              <w:t>Mandatory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