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BF767">
      <w:pPr>
        <w:numPr>
          <w:ilvl w:val="0"/>
          <w:numId w:val="1"/>
        </w:numPr>
        <w:rPr>
          <w:rFonts w:hint="eastAsia"/>
        </w:rPr>
      </w:pPr>
      <w:r>
        <w:rPr>
          <w:rFonts w:hint="eastAsia"/>
        </w:rPr>
        <w:t>发明名称：基于轻量级时间注意力分割网络和视觉语言模型的肾动态显像自动化诊断方法及系统</w:t>
      </w:r>
    </w:p>
    <w:p w14:paraId="25A7D76D">
      <w:pPr>
        <w:numPr>
          <w:ilvl w:val="0"/>
          <w:numId w:val="1"/>
        </w:numPr>
        <w:rPr>
          <w:rFonts w:hint="eastAsia"/>
        </w:rPr>
      </w:pPr>
      <w:r>
        <w:t>摘要：本发明公开了一种基于轻量级时间注意力分割网络和视觉语言模型的肾动态显像自动化诊断方法及系统。方法包括：S1：获取⁹⁹ᵐTc-EC利尿肾动态显像的原始130帧动态序列，按预设融合策略压缩为26帧融合图像，并进行时空一致性数据增强；S2：将26帧融合图像输入预训练的UNet+LTAE时空分割模型，该模型在标准U-Net中插入轻量级通道时间注意力模块（参数量仅约312个），输出肾脏实质时空共识掩码；S3：基于掩码经连通域分析和质心坐标分割分离左右肾区域，通过面积归一化逐帧提取高纯度TAC曲线；S4：从融合图像中选取覆盖关键时间节点的代表性帧，进行肾脏区域裁剪，并将双肾TAC曲线绘制为可视化曲线图；S5：采用两阶段视觉语言模型（VLM）结构化诊断推理框架——阶段一将肾脏裁剪图像和TAC曲线图联合输入VLM，通过结构化提取模板引导输出受控词汇约束的11项动态证据字段，并进行逐字段校验；阶段二基于校验后的双肾证据，通过综合诊断模板引导VLM输出四分类诊断分型（正常肾脏、功能性梗阻、机械性梗阻、混合性梗阻）及置信度。本发明实现了从原始动态图像到结构化诊断报告的全流程自动化，具有模型轻量化、诊断可解释、跨VLM适用等优点。</w:t>
      </w:r>
    </w:p>
    <w:p w14:paraId="33003D2D">
      <w:pPr>
        <w:rPr>
          <w:rFonts w:hint="eastAsia"/>
        </w:rPr>
      </w:pPr>
      <w:r>
        <w:t>权利要求书</w:t>
      </w:r>
    </w:p>
    <w:p w14:paraId="2B37B340">
      <w:pPr>
        <w:pStyle w:val="30"/>
        <w:numPr>
          <w:ilvl w:val="0"/>
          <w:numId w:val="2"/>
        </w:numPr>
        <w:rPr>
          <w:rFonts w:hint="eastAsia"/>
        </w:rPr>
      </w:pPr>
      <w:r>
        <w:t>一种基于轻量级时间注意力分割网络和视觉语言模型的肾动态显像自动化诊断方法，其特征在于，包括以下步骤：</w:t>
      </w:r>
    </w:p>
    <w:p w14:paraId="12E4782B">
      <w:pPr>
        <w:rPr>
          <w:rFonts w:hint="eastAsia"/>
        </w:rPr>
      </w:pPr>
      <w:r>
        <w:t>S1：获取原始肾动态显像动态序列图像，所述动态序列包含N帧按时间顺序采集的图像；将所述N帧原始图像按预设融合策略融合为M帧融合图像；对所述M帧融合图像执行时空一致性数据增强，包括将M帧融合图像与对应的肾脏标注掩码作为一个整体进行联合仿射变换和弹性形变，以确保动态序列的时空拓扑一致性；</w:t>
      </w:r>
    </w:p>
    <w:p w14:paraId="61E2BBE5">
      <w:pPr>
        <w:rPr>
          <w:rFonts w:hint="eastAsia"/>
        </w:rPr>
      </w:pPr>
      <w:r>
        <w:t>S2：构建并训练UNet+LTAE时空分割模型，所述UNet+LTAE分割模型在标准U-Net编码器-解码器架构的输入层与编码器之间插入轻量级时间注意力模块（LTAE Block）；将步骤S1得到的M帧融合图像输入所述UNet+LTAE分割模型，输出肾脏区域的二值分割掩码；其中，所述轻量级时间注意力模块对输入的M通道融合图像执行通道级注意力重标定：先通过全局平均池化沿空间维度压缩得到通道描述符，再经瓶颈多层感知机计算各时间通道的动态注意力权重，最后以残差连接方式将加权后的特征与原始输入融合，在仅增加约2×M×M/r个参数的条件下实现轻量化的时间通道自适应重标定；</w:t>
      </w:r>
    </w:p>
    <w:p w14:paraId="524F3BD3">
      <w:pPr>
        <w:rPr>
          <w:rFonts w:hint="eastAsia"/>
        </w:rPr>
      </w:pPr>
      <w:r>
        <w:t>S3：对步骤S2输出的二值分割掩码执行连通域分析和质心坐标分割，将预测掩码分离为独立的左肾区域和右肾区域；基于分离后的肾脏掩码区域，在所述N帧原始图像上逐帧计算掩码区域内经面积归一化后的平均放射性信号强度，生成双肾时间-放射性曲线（TAC）；</w:t>
      </w:r>
    </w:p>
    <w:p w14:paraId="44B6DC41">
      <w:pPr>
        <w:rPr>
          <w:rFonts w:hint="eastAsia"/>
        </w:rPr>
      </w:pPr>
      <w:r>
        <w:t>S4：从步骤S1生成的M帧融合图像中选取覆盖关键生理时间节点的K帧代表性帧，所述K帧代表性帧至少包括早期显影帧、利尿前即刻帧、利尿后早期帧和末期帧；基于步骤S3确定的肾脏掩码边界，对所述K帧代表性帧分别进行肾脏区域裁剪，得到K帧肾脏裁剪图像；将步骤S3生成的双肾TAC曲线绘制为包含利尿剂给药时点标注的可视化曲线图；</w:t>
      </w:r>
    </w:p>
    <w:p w14:paraId="362C71D8">
      <w:pPr>
        <w:rPr>
          <w:rFonts w:hint="eastAsia"/>
        </w:rPr>
      </w:pPr>
      <w:r>
        <w:t>S5：采用两阶段视觉语言模型（VLM）结构化诊断推理框架进行自动化诊断分型；阶段一——结构化动态证据提取：将步骤S4得到的K帧肾脏裁剪图像和双肾TAC曲线图作为联合输入，提供给VLM；通过预设的结构化提取模板引导VLM对每个肾脏独立输出包含多个预定义字段的结构化动态证据，每个字段的取值被约束在预设的受控词汇表内；对VLM输出进行逐字段合法性校验，若某字段取值不在受控词汇表内则替换为预设默认值；阶段二——综合诊断分型：将阶段一经校验后的左肾和右肾结构化动态证据作为输入，提供给VLM；通过预设的综合诊断模板引导VLM对每个肾脏独立输出最终诊断分型及置信度评估，所述最终诊断分型至少包括正常肾脏、功能性梗阻、机械性梗阻和混合性梗阻四个类别。</w:t>
      </w:r>
    </w:p>
    <w:p w14:paraId="234F7267">
      <w:pPr>
        <w:rPr>
          <w:rFonts w:hint="eastAsia"/>
        </w:rPr>
      </w:pPr>
      <w:r>
        <w:t>根据权利要求1所述的方法，其特征在于，步骤S1中所述预设融合策略为：前K1帧取均值作为第1融合帧，第K1+1帧至第K2帧按每P帧分组取均值共生成M-2个融合帧，最后Q帧取均值作为第M融合帧；其中N=130，M=26，K1=30，K2=126，P=4，Q=2。</w:t>
      </w:r>
    </w:p>
    <w:p w14:paraId="6E094AC4">
      <w:pPr>
        <w:rPr>
          <w:rFonts w:hint="eastAsia"/>
        </w:rPr>
      </w:pPr>
      <w:r>
        <w:t>根据权利要求1所述的方法，其特征在于，步骤S2中所述轻量级时间注意力模块的计算流程具体为：对输入张量x（形状B×M×H×W）执行全局平均池化，输出B×M×1×1的通道描述符；展平后经第一全连接层将维度从M降至M/r，后接ReLU激活函数；再经第二全连接层将维度从M/r恢复至M，后接Sigmoid激活函数，输出M个取值范围为[0,1]的通道注意力权重ω；将ω以广播方式逐通道乘回x，并通过残差连接得到输出x' = x ⊙ ω + x；其中r为缩减比率，所述轻量级时间注意力模块的总参数量为2×M×M/r，当M=26、r=4时约312个参数。</w:t>
      </w:r>
    </w:p>
    <w:p w14:paraId="3D8C57A7">
      <w:pPr>
        <w:rPr>
          <w:rFonts w:hint="eastAsia"/>
        </w:rPr>
      </w:pPr>
      <w:r>
        <w:t>根据权利要求1所述的方法，其特征在于，步骤S3中所述连通域分析和质心坐标分割具体包括：对二值掩码进行连通成分标记；若检测到的连通域数量≥2，按像素数量降序排列，取面积最大的两个连通域，分别计算其质心坐标，质心x坐标较小的标记为患者右肾、较大的标记为患者左肾；若仅检测到1个连通域，基于质心x坐标进行纵向中轴分割；若未检测到任何连通域则标记为分割失败。</w:t>
      </w:r>
    </w:p>
    <w:p w14:paraId="658F40C3">
      <w:pPr>
        <w:rPr>
          <w:rFonts w:hint="eastAsia"/>
        </w:rPr>
      </w:pPr>
      <w:r>
        <w:t>根据权利要求1所述的方法，其特征在于，步骤S3中所述面积归一化具体为：对每帧原始图像执行像素值反转I' = 255 - I后，分别计算左、右肾脏掩码区域内反转后像素值的总和，再除以该掩码的有效像素面积，得到单位面积内的平均放射性信号密度；将整条TAC曲线除以各自的最大值映射至[0,1]区间，并采用移动平均滤波器进行平滑处理。</w:t>
      </w:r>
    </w:p>
    <w:p w14:paraId="2DD3AEFA">
      <w:pPr>
        <w:rPr>
          <w:rFonts w:hint="eastAsia"/>
        </w:rPr>
      </w:pPr>
      <w:r>
        <w:t>根据权利要求1所述的方法，其特征在于，步骤S5阶段一中所述预设的结构化提取模板至少包括：角色设定信息、输入图像的时间对应关系和生理意义说明、JSON格式的结构化输出要求、各预定义字段的受控词汇定义、判读原则与边界案例区分规则；所述预定义字段至少包括以下中的多个：早期显影评估字段、达峰时相评估字段、利尿前趋势评估字段、利尿后下降存在性评估字段、利尿后排空充分性评估字段、肾盂集合系统范围变化评估字段、利尿后总体反应评估字段、末期残留水平评估字段、末期相对利尿时相变化评估字段、整体动态模式评估字段。</w:t>
      </w:r>
    </w:p>
    <w:p w14:paraId="36D5A401">
      <w:pPr>
        <w:rPr>
          <w:rFonts w:hint="eastAsia"/>
        </w:rPr>
      </w:pPr>
      <w:r>
        <w:t>根据权利要求1所述的方法，其特征在于，步骤S5阶段二中所述预设的综合诊断模板至少包括以下约束：禁止重新提取原始图像证据、仅基于阶段一已提取的结构化证据进行推理；禁止使用预设打分阈值或固定加权规则、要求模拟临床整体综合判断；明确各诊断类别的核心判别理念——正常肾脏以利尿前已开始自然下降为核心标志，功能性梗阻以排空延迟但利尿后能有效排空为核心标志，混合性梗阻以能排出一部分但排不彻底为核心标志，机械性梗阻以基本排不出去为核心标志。</w:t>
      </w:r>
    </w:p>
    <w:p w14:paraId="06CB0D9F">
      <w:pPr>
        <w:rPr>
          <w:rFonts w:hint="eastAsia"/>
        </w:rPr>
      </w:pPr>
      <w:r>
        <w:t>根据权利要求1所述的方法，其特征在于，步骤S5中所述VLM在推理时设置温度参数temperature=0.0以确保输出确定性；所述VLM为支持图像和文本联合输入的多模态大语言模型。</w:t>
      </w:r>
    </w:p>
    <w:p w14:paraId="736A9D2C">
      <w:pPr>
        <w:rPr>
          <w:rFonts w:hint="eastAsia"/>
        </w:rPr>
      </w:pPr>
      <w:r>
        <w:t>根据权利要求1至8中任一项所述的方法，其特征在于，步骤S2中所述UNet+LTAE分割模型的训练采用以下配置：损失函数为BCEWithLogitsLoss与DiceLoss的加权组合L = α×BCEWithLogitsLoss + (1-α)×DiceLoss；数据增强包括随机旋转、水平翻转、垂直翻转和弹性变换；优化器为Adam，学习率调度采用ReduceLROnPlateau策略。</w:t>
      </w:r>
    </w:p>
    <w:p w14:paraId="5DC16A32">
      <w:pPr>
        <w:rPr>
          <w:rFonts w:hint="eastAsia"/>
        </w:rPr>
      </w:pPr>
      <w:r>
        <w:t>一种基于轻量级时间注意力分割网络和视觉语言模型的肾动态显像自动化诊断系统，其特征在于，包括：图像预处理与帧融合模块，用于将N帧原始图像按预设融合策略融合为M帧融合图像并执行时空一致性数据增强；UNet+LTAE分割模块，用于对M帧融合图像进行肾脏区域自动分割，该模块在标准U-Net中插入轻量级时间注意力模块，通过通道级注意力机制对M个时间通道进行自适应重标定；肾脏后处理与TAC提取模块，用于连通域分析、左右肾分离及面积归一化的TAC曲线自动提取；代表性帧选取与裁剪模块，用于选取K帧代表性帧并基于肾脏掩码边界进行肾脏区域裁剪；两阶段VLM结构化诊断推理模块，包括阶段一子模块和阶段二子模块，阶段一子模块将K帧肾脏裁剪图像和双肾TAC曲线图联合输入VLM以输出受控词汇约束的结构化动态证据并进行逐字段校验，阶段二子模块基于校验后的结构化证据通过VLM输出四分类诊断分型及置信度评估；以及诊断报告输出模块，用于整合阶段二输出生成结构化诊断报告。</w:t>
      </w:r>
    </w:p>
    <w:p w14:paraId="5DC16A32">
      <w:pPr>
        <w:rPr>
          <w:rFonts w:hint="eastAsia"/>
        </w:rPr>
      </w:pPr>
      <w:r>
        <w:t xml:space="preserve">一种计算机可读存储介质，其上存储有计算机程序，其特征在于，所述计算机程序被处理器执行时实现权利要求1至9中任一项所述方法的步骤。</w:t>
      </w:r>
    </w:p>
    <w:p w14:paraId="5DC16A32">
      <w:pPr>
        <w:rPr>
          <w:rFonts w:hint="eastAsia"/>
        </w:rPr>
      </w:pPr>
      <w:r>
        <w:t xml:space="preserve">一种电子设备，包括存储器、处理器及存储在存储器上并可在处理器上运行的计算机程序，其特征在于，所述处理器执行所述计算机程序时实现权利要求1至9中任一项所述方法的步骤。</w:t>
      </w:r>
    </w:p>
    <w:p w14:paraId="62184934">
      <w:pPr>
        <w:rPr>
          <w:rFonts w:ascii="Cambria Math" w:hAnsi="Cambria Math"/>
        </w:rPr>
      </w:pPr>
      <w:bookmarkStart w:id="0" w:name="OLE_LINK3"/>
      <w:r>
        <w:rPr>
          <w:rFonts w:hint="eastAsia"/>
        </w:rPr>
        <w:t>在所述S2中，使用了轻量级的时空注意力模块LTAE，采用自适应全局平均池化，沿着空间维度对每一时间帧进行压缩，计算每一帧图像所有像素的平均信号强度，</w:t>
      </w:r>
      <w:r>
        <w:rPr>
          <w:rFonts w:ascii="Cambria Math" w:hAnsi="Cambria Math"/>
          <w:iCs/>
        </w:rPr>
        <w:t xml:space="preserve">将每一时间帧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rFonts w:ascii="Cambria Math" w:hAnsi="Cambria Math"/>
          <w:iCs/>
        </w:rPr>
        <w:t xml:space="preserve"> 压缩为一个时间代表值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Cambria Math" w:hAnsi="Cambria Math"/>
        </w:rPr>
        <w:t>。</w:t>
      </w:r>
    </w:p>
    <w:p w14:paraId="58BD32A5">
      <w:pPr>
        <w:rPr>
          <w:rFonts w:ascii="Cambria Math" w:hAnsi="Cambria Math"/>
          <w:i/>
        </w:rP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rPr>
              </m:ctrlPr>
            </m:e>
          </m:nary>
        </m:oMath>
      </m:oMathPara>
    </w:p>
    <w:p w14:paraId="6D4CCD37">
      <w:pPr>
        <w:rPr>
          <w:rFonts w:ascii="Cambria Math" w:hAnsi="Cambria Math"/>
          <w:iCs/>
        </w:rPr>
      </w:pPr>
      <w:r>
        <w:rPr>
          <w:rFonts w:hint="eastAsia" w:ascii="Cambria Math" w:hAnsi="Cambria Math"/>
          <w:iCs/>
        </w:rPr>
        <w:t>其中，</w:t>
      </w:r>
      <w:r>
        <w:rPr>
          <w:rFonts w:ascii="Cambria Math" w:hAnsi="Cambria Math"/>
          <w:iCs/>
        </w:rPr>
        <w:t>动态肾图序列张量</w:t>
      </w:r>
      <w:r>
        <w:rPr>
          <w:rFonts w:hint="eastAsia" w:ascii="Cambria Math" w:hAnsi="Cambria Math"/>
          <w:iCs/>
        </w:rPr>
        <w:t xml:space="preserve"> </w:t>
      </w:r>
      <m:oMath>
        <m:r>
          <m:rPr>
            <m:sty m:val="b"/>
          </m:rPr>
          <w:rPr>
            <w:rFonts w:ascii="Cambria Math" w:hAnsi="Cambria Math"/>
          </w:rPr>
          <m:t>X</m:t>
        </m:r>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T </m:t>
            </m:r>
            <m:r>
              <m:rPr>
                <m:sty m:val="p"/>
              </m:rPr>
              <w:rPr>
                <w:rFonts w:hint="eastAsia" w:ascii="Cambria Math" w:hAnsi="Cambria Math"/>
              </w:rPr>
              <m:t>×</m:t>
            </m:r>
            <m:r>
              <m:rPr/>
              <w:rPr>
                <w:rFonts w:ascii="Cambria Math" w:hAnsi="Cambria Math"/>
              </w:rPr>
              <m:t> H </m:t>
            </m:r>
            <m:r>
              <m:rPr>
                <m:sty m:val="p"/>
              </m:rPr>
              <w:rPr>
                <w:rFonts w:hint="eastAsia" w:ascii="Cambria Math" w:hAnsi="Cambria Math"/>
              </w:rPr>
              <m:t>×</m:t>
            </m:r>
            <m:r>
              <m:rPr/>
              <w:rPr>
                <w:rFonts w:ascii="Cambria Math" w:hAnsi="Cambria Math"/>
              </w:rPr>
              <m:t> W</m:t>
            </m:r>
            <m:ctrlPr>
              <w:rPr>
                <w:rFonts w:ascii="Cambria Math" w:hAnsi="Cambria Math"/>
                <w:i/>
                <w:iCs/>
              </w:rPr>
            </m:ctrlPr>
          </m:sup>
        </m:sSup>
      </m:oMath>
      <w:r>
        <w:rPr>
          <w:rFonts w:hint="eastAsia" w:ascii="Cambria Math" w:hAnsi="Cambria Math"/>
          <w:iCs/>
        </w:rPr>
        <w:t>，其中T</w:t>
      </w:r>
      <w:r>
        <w:rPr>
          <w:rFonts w:ascii="Cambria Math" w:hAnsi="Cambria Math"/>
          <w:iCs/>
        </w:rPr>
        <w:t>为物理时间帧数</w:t>
      </w:r>
      <w:r>
        <w:rPr>
          <w:rFonts w:hint="eastAsia" w:ascii="Cambria Math" w:hAnsi="Cambria Math"/>
          <w:iCs/>
        </w:rPr>
        <w:t>，在这项工作中T=26</w:t>
      </w:r>
      <w:r>
        <w:rPr>
          <w:rFonts w:ascii="Cambria Math" w:hAnsi="Cambria Math"/>
          <w:iCs/>
        </w:rPr>
        <w:t>，</w:t>
      </w:r>
      <w:r>
        <w:rPr>
          <w:rFonts w:hint="eastAsia" w:ascii="Cambria Math" w:hAnsi="Cambria Math"/>
          <w:iCs/>
        </w:rPr>
        <w:t>H和W</w:t>
      </w:r>
      <w:r>
        <w:rPr>
          <w:rFonts w:ascii="Cambria Math" w:hAnsi="Cambria Math"/>
          <w:iCs/>
        </w:rPr>
        <w:t>为每帧图像的空间分辨率</w:t>
      </w:r>
      <w:r>
        <w:rPr>
          <w:rFonts w:hint="eastAsia" w:ascii="Cambria Math" w:hAnsi="Cambria Math"/>
          <w:iCs/>
        </w:rPr>
        <w:t>（256×256）</w:t>
      </w:r>
      <w:r>
        <w:rPr>
          <w:rFonts w:ascii="Cambria Math" w:hAnsi="Cambria Math"/>
          <w:iCs/>
        </w:rPr>
        <w:t>。</w:t>
      </w:r>
    </w:p>
    <w:p w14:paraId="366998B0">
      <w:pPr>
        <w:rPr>
          <w:rFonts w:ascii="Cambria Math" w:hAnsi="Cambria Math"/>
          <w:iCs/>
        </w:rPr>
      </w:pP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oMath>
      <w:r>
        <w:rPr>
          <w:rFonts w:ascii="Cambria Math" w:hAnsi="Cambria Math"/>
          <w:iCs/>
        </w:rPr>
        <w:t xml:space="preserve"> 表示第</w:t>
      </w:r>
      <w:r>
        <w:rPr>
          <w:rFonts w:hint="eastAsia" w:ascii="Cambria Math" w:hAnsi="Cambria Math"/>
          <w:iCs/>
        </w:rPr>
        <w:t>t</w:t>
      </w:r>
      <w:r>
        <w:rPr>
          <w:rFonts w:ascii="Cambria Math" w:hAnsi="Cambria Math"/>
          <w:iCs/>
        </w:rPr>
        <w:t>个时间帧在空间坐标</w:t>
      </w:r>
      <w:r>
        <w:rPr>
          <w:rFonts w:hint="eastAsia" w:ascii="Cambria Math" w:hAnsi="Cambria Math"/>
          <w:iCs/>
        </w:rPr>
        <w:t>（i，j)</w:t>
      </w:r>
      <w:r>
        <w:rPr>
          <w:rFonts w:ascii="Cambria Math" w:hAnsi="Cambria Math"/>
          <w:iCs/>
        </w:rPr>
        <w:t>处的放射性信号强度。经此步骤，输出全局时间特征向量</w:t>
      </w:r>
      <w:r>
        <w:rPr>
          <w:rFonts w:hint="eastAsia" w:ascii="Cambria Math" w:hAnsi="Cambria Math"/>
          <w:iCs/>
        </w:rPr>
        <w:t xml:space="preserve">。之后，为了捕捉不同的时间帧，如基础灌注期，强行排泄期等之间的非线性关系，本研究构建了包含降维和升维操作的瓶颈多层感知机（MLP），为计算各时间帧的动态注意力权重向量 </w:t>
      </w:r>
      <m:oMath>
        <m:r>
          <m:rPr>
            <m:sty m:val="p"/>
          </m:rPr>
          <w:rPr>
            <w:rFonts w:ascii="Cambria Math" w:hAnsi="Cambria Math"/>
          </w:rPr>
          <m:t>s</m:t>
        </m:r>
        <m:r>
          <m:rPr>
            <m:sty m:val="p"/>
          </m:rPr>
          <w:rPr>
            <w:rFonts w:hint="eastAsia" w:ascii="Cambria Math" w:hAnsi="Cambria Math"/>
          </w:rPr>
          <m:t>∈</m:t>
        </m:r>
        <m:sSup>
          <m:sSupPr>
            <m:ctrlPr>
              <w:rPr>
                <w:rFonts w:ascii="Cambria Math" w:hAnsi="Cambria Math"/>
                <w:iCs/>
              </w:rPr>
            </m:ctrlPr>
          </m:sSupPr>
          <m:e>
            <m:r>
              <m:rPr>
                <m:sty m:val="p"/>
              </m:rPr>
              <w:rPr>
                <w:rFonts w:ascii="Cambria Math" w:hAnsi="Cambria Math"/>
              </w:rPr>
              <m:t>R</m:t>
            </m:r>
            <m:ctrlPr>
              <w:rPr>
                <w:rFonts w:ascii="Cambria Math" w:hAnsi="Cambria Math"/>
                <w:iCs/>
              </w:rPr>
            </m:ctrlPr>
          </m:e>
          <m:sup>
            <m:r>
              <m:rPr>
                <m:sty m:val="p"/>
              </m:rPr>
              <w:rPr>
                <w:rFonts w:ascii="Cambria Math" w:hAnsi="Cambria Math"/>
              </w:rPr>
              <m:t>T</m:t>
            </m:r>
            <m:ctrlPr>
              <w:rPr>
                <w:rFonts w:ascii="Cambria Math" w:hAnsi="Cambria Math"/>
                <w:iCs/>
              </w:rPr>
            </m:ctrlPr>
          </m:sup>
        </m:sSup>
      </m:oMath>
      <w:r>
        <w:rPr>
          <w:rFonts w:hint="eastAsia" w:ascii="Cambria Math" w:hAnsi="Cambria Math"/>
          <w:iCs/>
        </w:rPr>
        <w:t>。</w:t>
      </w:r>
    </w:p>
    <w:p w14:paraId="0C136C63">
      <w:pPr>
        <w:rPr>
          <w:rFonts w:ascii="Times New Roman" w:hAnsi="Times New Roman" w:cs="Times New Roman"/>
          <w:iCs/>
        </w:rPr>
      </w:pPr>
      <m:oMathPara>
        <m:oMath>
          <m:r>
            <m:rPr>
              <m:sty m:val="bi"/>
            </m:rPr>
            <w:rPr>
              <w:rFonts w:ascii="Cambria Math" w:hAnsi="Cambria Math"/>
            </w:rPr>
            <m:t>s</m:t>
          </m:r>
          <m:r>
            <m:rPr>
              <m:sty m:val="p"/>
            </m:rPr>
            <w:rPr>
              <w:rFonts w:ascii="Cambria Math" w:hAnsi="Cambria Math"/>
            </w:rPr>
            <m:t>=σ</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δ</m:t>
              </m:r>
              <m:d>
                <m:dPr>
                  <m:ctrlPr>
                    <w:rPr>
                      <w:rFonts w:ascii="Cambria Math" w:hAnsi="Cambria Math"/>
                      <w:iCs/>
                    </w:rPr>
                  </m:ctrlPr>
                </m:dPr>
                <m:e>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z</m:t>
                  </m:r>
                  <m:ctrlPr>
                    <w:rPr>
                      <w:rFonts w:ascii="Cambria Math" w:hAnsi="Cambria Math"/>
                      <w:iCs/>
                    </w:rPr>
                  </m:ctrlPr>
                </m:e>
              </m:d>
              <m:ctrlPr>
                <w:rPr>
                  <w:rFonts w:ascii="Cambria Math" w:hAnsi="Cambria Math"/>
                  <w:iCs/>
                </w:rPr>
              </m:ctrlPr>
            </m:e>
          </m:d>
        </m:oMath>
      </m:oMathPara>
    </w:p>
    <w:p w14:paraId="6031BA46">
      <w:pPr>
        <w:rPr>
          <w:rFonts w:ascii="Times New Roman" w:hAnsi="Times New Roman" w:cs="Times New Roman"/>
          <w:iCs/>
        </w:rPr>
      </w:pPr>
      <w:r>
        <w:rPr>
          <w:rFonts w:hint="eastAsia" w:ascii="Times New Roman" w:hAnsi="Times New Roman" w:cs="Times New Roman"/>
          <w:iCs/>
        </w:rPr>
        <w:t>其中，</w:t>
      </w:r>
      <m:oMath>
        <m:r>
          <m:rPr>
            <m:sty m:val="p"/>
          </m:rPr>
          <w:rPr>
            <w:rFonts w:ascii="Cambria Math" w:hAnsi="Cambria Math"/>
          </w:rPr>
          <m:t xml:space="preserve">δ </m:t>
        </m:r>
      </m:oMath>
      <w:r>
        <w:rPr>
          <w:rFonts w:hint="eastAsia" w:ascii="Times New Roman" w:hAnsi="Times New Roman" w:cs="Times New Roman"/>
          <w:iCs/>
        </w:rPr>
        <w:t>为ReLU激活函数，</w:t>
      </w:r>
      <m:oMath>
        <m:r>
          <m:rPr>
            <m:sty m:val="p"/>
          </m:rPr>
          <w:rPr>
            <w:rFonts w:ascii="Cambria Math" w:hAnsi="Cambria Math"/>
          </w:rPr>
          <m:t xml:space="preserve">σ </m:t>
        </m:r>
      </m:oMath>
      <w:r>
        <w:rPr>
          <w:rFonts w:hint="eastAsia" w:ascii="Times New Roman" w:hAnsi="Times New Roman" w:cs="Times New Roman"/>
          <w:iCs/>
        </w:rPr>
        <w:t>为Sigmoid激活函数，用于将权重归一化至（0，1）区间</w:t>
      </w:r>
      <m:oMath>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rFonts w:hint="eastAsia" w:ascii="Times New Roman" w:hAnsi="Times New Roman" w:cs="Times New Roman"/>
          <w:iCs/>
        </w:rPr>
        <w:t xml:space="preserve"> 为降维线性变换矩阵，r为缩放因子，</w:t>
      </w:r>
      <m:oMath>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rFonts w:hint="eastAsia" w:ascii="Times New Roman" w:hAnsi="Times New Roman" w:cs="Times New Roman"/>
          <w:iCs/>
        </w:rPr>
        <w:t xml:space="preserve"> 为升维的线性变换矩阵。</w:t>
      </w:r>
    </w:p>
    <w:p w14:paraId="6EC404FD">
      <w:pPr>
        <w:rPr>
          <w:rFonts w:ascii="Times New Roman" w:hAnsi="Times New Roman" w:cs="Times New Roman"/>
          <w:iCs/>
        </w:rPr>
      </w:pPr>
      <w:r>
        <w:rPr>
          <w:rFonts w:hint="eastAsia" w:ascii="Times New Roman" w:hAnsi="Times New Roman" w:cs="Times New Roman"/>
          <w:iCs/>
        </w:rPr>
        <w:t xml:space="preserve">用求得的权重s对原始的时间帧序列进行逐帧加权，从而得到经过时间特征强化的输出张量 </w:t>
      </w:r>
      <m:oMath>
        <m:sSubSup>
          <m:sSubSupPr>
            <m:ctrlPr>
              <w:rPr>
                <w:rFonts w:ascii="Cambria Math" w:hAnsi="Cambria Math" w:cs="Times New Roman"/>
                <w:i/>
                <w:iCs/>
              </w:rPr>
            </m:ctrlPr>
          </m:sSubSup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up>
            <m:r>
              <m:rPr/>
              <w:rPr>
                <w:rFonts w:ascii="Cambria Math" w:hAnsi="Cambria Math" w:cs="Times New Roman"/>
              </w:rPr>
              <m:t>'</m:t>
            </m:r>
            <m:ctrlPr>
              <w:rPr>
                <w:rFonts w:ascii="Cambria Math" w:hAnsi="Cambria Math" w:cs="Times New Roman"/>
                <w:i/>
                <w:iCs/>
              </w:rPr>
            </m:ctrlPr>
          </m:sup>
        </m:sSubSup>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s</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m:sty m:val="p"/>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t</m:t>
            </m:r>
            <m:ctrlPr>
              <w:rPr>
                <w:rFonts w:ascii="Cambria Math" w:hAnsi="Cambria Math" w:cs="Times New Roman"/>
                <w:i/>
                <w:iCs/>
              </w:rPr>
            </m:ctrlPr>
          </m:sub>
        </m:sSub>
      </m:oMath>
      <w:r>
        <w:rPr>
          <w:rFonts w:hint="eastAsia" w:ascii="Times New Roman" w:hAnsi="Times New Roman" w:cs="Times New Roman"/>
          <w:iCs/>
        </w:rPr>
        <w:t>。这步操作有效的放大了利尿剂关键帧信号，并抑制了早期背景噪声。</w:t>
      </w:r>
    </w:p>
    <w:p w14:paraId="71005DE3">
      <w:pPr>
        <w:rPr>
          <w:rFonts w:ascii="Times New Roman" w:hAnsi="Times New Roman" w:cs="Times New Roman"/>
          <w:iCs/>
        </w:rPr>
      </w:pPr>
      <w:r>
        <w:rPr>
          <w:rFonts w:hint="eastAsia" w:ascii="Times New Roman" w:hAnsi="Times New Roman" w:cs="Times New Roman"/>
          <w:iCs/>
        </w:rPr>
        <w:t>经过LTAE模块强化的时空特征向量</w:t>
      </w:r>
      <m:oMath>
        <m:sSubSup>
          <m:sSubSupPr>
            <m:ctrlPr>
              <w:rPr>
                <w:rFonts w:ascii="Cambria Math" w:hAnsi="Cambria Math" w:cs="Times New Roman"/>
                <w:i/>
                <w:iCs/>
              </w:rPr>
            </m:ctrlPr>
          </m:sSubSupPr>
          <m:e>
            <m:r>
              <m:rPr>
                <m:sty m:val="bi"/>
              </m:rPr>
              <w:rPr>
                <w:rFonts w:ascii="Cambria Math" w:hAnsi="Cambria Math" w:cs="Times New Roman"/>
              </w:rPr>
              <m:t>X</m:t>
            </m:r>
            <m:ctrlPr>
              <w:rPr>
                <w:rFonts w:ascii="Cambria Math" w:hAnsi="Cambria Math" w:cs="Times New Roman"/>
                <w:i/>
                <w:iCs/>
              </w:rPr>
            </m:ctrlPr>
          </m:e>
          <m:sub>
            <m:r>
              <m:rPr>
                <m:sty m:val="bi"/>
              </m:rPr>
              <w:rPr>
                <w:rFonts w:ascii="Cambria Math" w:hAnsi="Cambria Math" w:cs="Times New Roman"/>
              </w:rPr>
              <m:t>t</m:t>
            </m:r>
            <m:ctrlPr>
              <w:rPr>
                <w:rFonts w:ascii="Cambria Math" w:hAnsi="Cambria Math" w:cs="Times New Roman"/>
                <w:i/>
                <w:iCs/>
              </w:rPr>
            </m:ctrlPr>
          </m:sub>
          <m:sup>
            <m:r>
              <m:rPr/>
              <w:rPr>
                <w:rFonts w:ascii="Cambria Math" w:hAnsi="Cambria Math" w:cs="Times New Roman"/>
              </w:rPr>
              <m:t>'</m:t>
            </m:r>
            <m:ctrlPr>
              <w:rPr>
                <w:rFonts w:ascii="Cambria Math" w:hAnsi="Cambria Math" w:cs="Times New Roman"/>
                <w:i/>
                <w:iCs/>
              </w:rPr>
            </m:ctrlPr>
          </m:sup>
        </m:sSubSup>
      </m:oMath>
      <w:r>
        <w:rPr>
          <w:rFonts w:hint="eastAsia" w:ascii="Times New Roman" w:hAnsi="Times New Roman" w:cs="Times New Roman"/>
          <w:iCs/>
        </w:rPr>
        <w:t>，将其输入进U-Net网络框架中，最终得到的全局时空掩码M 为：</w:t>
      </w:r>
      <m:oMath>
        <m:r>
          <m:rPr/>
          <w:rPr>
            <w:rFonts w:ascii="Cambria Math" w:hAnsi="Cambria Math" w:cs="Times New Roman"/>
          </w:rPr>
          <m:t>M</m:t>
        </m:r>
        <m:r>
          <m:rPr>
            <m:scr m:val="script"/>
          </m:rPr>
          <w:rPr>
            <w:rFonts w:ascii="Cambria Math" w:hAnsi="Cambria Math" w:cs="Times New Roman"/>
          </w:rPr>
          <m:t>=ℱ</m:t>
        </m:r>
        <m:d>
          <m:dPr>
            <m:ctrlPr>
              <w:rPr>
                <w:rFonts w:ascii="Cambria Math" w:hAnsi="Cambria Math" w:cs="Times New Roman"/>
                <w:i/>
                <w:iCs/>
              </w:rPr>
            </m:ctrlPr>
          </m:dPr>
          <m:e>
            <m:sSup>
              <m:sSupPr>
                <m:ctrlPr>
                  <w:rPr>
                    <w:rFonts w:ascii="Cambria Math" w:hAnsi="Cambria Math" w:cs="Times New Roman"/>
                    <w:i/>
                    <w:iCs/>
                  </w:rPr>
                </m:ctrlPr>
              </m:sSupPr>
              <m:e>
                <m:r>
                  <m:rPr/>
                  <w:rPr>
                    <w:rFonts w:ascii="Cambria Math" w:hAnsi="Cambria Math" w:cs="Times New Roman"/>
                  </w:rPr>
                  <m:t>X</m:t>
                </m:r>
                <m:ctrlPr>
                  <w:rPr>
                    <w:rFonts w:ascii="Cambria Math" w:hAnsi="Cambria Math" w:cs="Times New Roman"/>
                    <w:i/>
                    <w:iCs/>
                  </w:rPr>
                </m:ctrlPr>
              </m:e>
              <m:sup>
                <m:r>
                  <m:rPr/>
                  <w:rPr>
                    <w:rFonts w:ascii="Cambria Math" w:hAnsi="Cambria Math" w:cs="Times New Roman"/>
                  </w:rPr>
                  <m:t>'</m:t>
                </m:r>
                <m:ctrlPr>
                  <w:rPr>
                    <w:rFonts w:ascii="Cambria Math" w:hAnsi="Cambria Math" w:cs="Times New Roman"/>
                    <w:i/>
                    <w:iCs/>
                  </w:rPr>
                </m:ctrlPr>
              </m:sup>
            </m:sSup>
            <m:ctrlPr>
              <w:rPr>
                <w:rFonts w:ascii="Cambria Math" w:hAnsi="Cambria Math" w:cs="Times New Roman"/>
                <w:i/>
                <w:iCs/>
              </w:rPr>
            </m:ctrlPr>
          </m:e>
        </m:d>
      </m:oMath>
      <w:r>
        <w:rPr>
          <w:rFonts w:hint="eastAsia" w:ascii="Times New Roman" w:hAnsi="Times New Roman" w:cs="Times New Roman"/>
          <w:iCs/>
        </w:rPr>
        <w:t>。</w:t>
      </w:r>
    </w:p>
    <w:p w14:paraId="361EB099">
      <w:pPr>
        <w:rPr>
          <w:rFonts w:ascii="Times New Roman" w:hAnsi="Times New Roman" w:cs="Times New Roman"/>
          <w:iCs/>
        </w:rPr>
      </w:pPr>
      <w:r>
        <w:rPr>
          <w:rFonts w:ascii="Times New Roman" w:hAnsi="Times New Roman" w:cs="Times New Roman"/>
          <w:iCs/>
        </w:rPr>
        <w:t xml:space="preserve">在该过程中， </w:t>
      </w:r>
      <m:oMath>
        <m:r>
          <m:rPr>
            <m:scr m:val="script"/>
          </m:rPr>
          <w:rPr>
            <w:rFonts w:ascii="Cambria Math" w:hAnsi="Cambria Math" w:cs="Times New Roman"/>
          </w:rPr>
          <m:t>ℱ</m:t>
        </m:r>
      </m:oMath>
      <w:r>
        <w:rPr>
          <w:rFonts w:ascii="Times New Roman" w:hAnsi="Times New Roman" w:cs="Times New Roman"/>
          <w:iCs/>
        </w:rPr>
        <w:t>包含连续的</w:t>
      </w:r>
      <w:r>
        <w:rPr>
          <w:rFonts w:hint="eastAsia" w:ascii="Times New Roman" w:hAnsi="Times New Roman" w:cs="Times New Roman"/>
          <w:iCs/>
        </w:rPr>
        <w:t>3 ×3</w:t>
      </w:r>
      <w:r>
        <w:rPr>
          <w:rFonts w:ascii="Times New Roman" w:hAnsi="Times New Roman" w:cs="Times New Roman"/>
          <w:iCs/>
        </w:rPr>
        <w:t>双卷积块（DoubleConv）、下采样最大池化（MaxPool）、上采样反卷积（ConvTranspose2d）以及跳跃连接（Skip Connections）。</w:t>
      </w:r>
      <w:r>
        <w:rPr>
          <w:rFonts w:hint="eastAsia" w:ascii="Times New Roman" w:hAnsi="Times New Roman" w:cs="Times New Roman"/>
          <w:iCs/>
        </w:rPr>
        <w:t>为了使模型抗衡样本的不平衡，使用了Dice Loss，着重关注预测Mask与真实Mask的交并比。最终得到的M</w:t>
      </w:r>
      <w:r>
        <w:rPr>
          <w:rFonts w:ascii="Times New Roman" w:hAnsi="Times New Roman" w:cs="Times New Roman"/>
          <w:iCs/>
        </w:rPr>
        <w:t>代表了剔除背景噪声后、融合了 26 帧动力学特征的高精度肾脏实质区域分割结果。</w:t>
      </w:r>
    </w:p>
    <w:bookmarkEnd w:id="0"/>
    <w:p w14:paraId="52699D0C">
      <w:pPr>
        <w:rPr>
          <w:rFonts w:hint="eastAsia"/>
          <w:iCs/>
        </w:rPr>
      </w:pPr>
      <w:r>
        <w:t>在所述的S3中，基于上一步生成的时空共识掩码，沿中线分离左右肾区域，将区域总信号强度除以计算掩码覆盖的有效像素面积，提取出精准的时间-放射性活度曲线（TAC），以消除不同患者肾脏体积差异对曲线基线的影响。</w:t>
      </w:r>
    </w:p>
    <w:p w14:paraId="38BAA96E">
      <w:pPr>
        <w:rPr>
          <w:rFonts w:hint="eastAsia"/>
          <w:iCs/>
        </w:rPr>
      </w:pPr>
      <w:r>
        <w:rPr>
          <w:iCs/>
        </w:rPr>
        <w:t xml:space="preserve">为了获取免受背景噪声干扰的 TAC 曲线 </w:t>
      </w:r>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oMath>
      <w:r>
        <w:rPr>
          <w:iCs/>
        </w:rPr>
        <w:t xml:space="preserve">，系统首先计算第 </w:t>
      </w:r>
      <m:oMath>
        <m:r>
          <m:rPr/>
          <w:rPr>
            <w:rFonts w:ascii="Cambria Math" w:hAnsi="Cambria Math"/>
          </w:rPr>
          <m:t>t</m:t>
        </m:r>
      </m:oMath>
      <w:r>
        <w:rPr>
          <w:iCs/>
        </w:rPr>
        <w:t xml:space="preserve"> 帧在掩码覆盖区域内的总放射性活度（Numerator，分子），以及该掩码的有效物理面积（Denominator，分母）。计算公式如下：</w:t>
      </w:r>
    </w:p>
    <w:p w14:paraId="6C02B328">
      <w:pPr>
        <w:rPr>
          <w:rFonts w:hint="eastAsia"/>
          <w:iCs/>
        </w:rPr>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f>
            <m:fPr>
              <m:ctrlPr>
                <w:rPr>
                  <w:rFonts w:ascii="Cambria Math" w:hAnsi="Cambria Math"/>
                  <w:iCs/>
                </w:rPr>
              </m:ctrlPr>
            </m:fPr>
            <m:num>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d>
                        <m:dPr>
                          <m:ctrlPr>
                            <w:rPr>
                              <w:rFonts w:ascii="Cambria Math" w:hAnsi="Cambria Math"/>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i,j</m:t>
                              </m:r>
                              <m:ctrlPr>
                                <w:rPr>
                                  <w:rFonts w:ascii="Cambria Math" w:hAnsi="Cambria Math"/>
                                  <w:i/>
                                  <w:iCs/>
                                </w:rPr>
                              </m:ctrlPr>
                            </m:e>
                          </m:d>
                          <m:r>
                            <m:rPr>
                              <m:sty m:val="p"/>
                            </m:rPr>
                            <w:rPr>
                              <w:rFonts w:ascii="Cambria Math" w:hAnsi="Cambria Math"/>
                            </w:rPr>
                            <m:t>⋅</m:t>
                          </m:r>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num>
            <m:den>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den>
          </m:f>
        </m:oMath>
      </m:oMathPara>
    </w:p>
    <w:p w14:paraId="3E9FE956">
      <w:pPr>
        <w:rPr>
          <w:rFonts w:hint="eastAsia"/>
          <w:iCs/>
        </w:rPr>
      </w:pPr>
      <w:r>
        <w:rPr>
          <w:iCs/>
        </w:rPr>
        <w:t xml:space="preserve">分子 </w:t>
      </w:r>
      <m:oMath>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nary>
              <m:naryPr>
                <m:chr m:val="∑"/>
                <m:subHide m:val="1"/>
                <m:supHide m:val="1"/>
                <m:ctrlPr>
                  <w:rPr>
                    <w:rFonts w:ascii="Cambria Math" w:hAnsi="Cambria Math"/>
                    <w:iCs/>
                  </w:rPr>
                </m:ctrlPr>
              </m:naryPr>
              <m:sub>
                <m:ctrlPr>
                  <w:rPr>
                    <w:rFonts w:ascii="Cambria Math" w:hAnsi="Cambria Math"/>
                    <w:i/>
                    <w:iCs/>
                  </w:rPr>
                </m:ctrlPr>
              </m:sub>
              <m:sup>
                <m:ctrlPr>
                  <w:rPr>
                    <w:rFonts w:ascii="Cambria Math" w:hAnsi="Cambria Math"/>
                    <w:i/>
                    <w:iCs/>
                  </w:rPr>
                </m:ctrlPr>
              </m:sup>
              <m:e>
                <m:d>
                  <m:dPr>
                    <m:ctrlPr>
                      <w:rPr>
                        <w:rFonts w:ascii="Cambria Math" w:hAnsi="Cambria Math"/>
                        <w:i/>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r>
                      <m:rPr>
                        <m:sty m:val="p"/>
                      </m:rPr>
                      <w:rPr>
                        <w:rFonts w:ascii="Cambria Math" w:hAnsi="Cambria Math"/>
                      </w:rPr>
                      <m:t>⋅</m:t>
                    </m:r>
                    <m:r>
                      <m:rPr/>
                      <w:rPr>
                        <w:rFonts w:ascii="Cambria Math" w:hAnsi="Cambria Math"/>
                      </w:rPr>
                      <m:t>M</m:t>
                    </m:r>
                    <m:ctrlPr>
                      <w:rPr>
                        <w:rFonts w:ascii="Cambria Math" w:hAnsi="Cambria Math"/>
                        <w:i/>
                        <w:iCs/>
                      </w:rPr>
                    </m:ctrlPr>
                  </m:e>
                </m:d>
                <m:ctrlPr>
                  <w:rPr>
                    <w:rFonts w:ascii="Cambria Math" w:hAnsi="Cambria Math"/>
                    <w:i/>
                    <w:iCs/>
                  </w:rPr>
                </m:ctrlPr>
              </m:e>
            </m:nary>
            <m:ctrlPr>
              <w:rPr>
                <w:rFonts w:ascii="Cambria Math" w:hAnsi="Cambria Math"/>
                <w:iCs/>
              </w:rPr>
            </m:ctrlPr>
          </m:e>
        </m:nary>
      </m:oMath>
      <w:r>
        <w:rPr>
          <w:iCs/>
        </w:rPr>
        <w:t>：将原始图像与掩码进行逐像素哈达玛乘积（Element-wise Product），彻底清零了掩码外的肝、脾及大血管等高诱导背景噪声，仅保留肾脏内部的真实造影剂信号。</w:t>
      </w:r>
    </w:p>
    <w:p w14:paraId="17C75FFC">
      <w:pPr>
        <w:rPr>
          <w:rFonts w:hint="eastAsia"/>
          <w:iCs/>
        </w:rPr>
      </w:pPr>
      <w:r>
        <w:rPr>
          <w:iCs/>
        </w:rPr>
        <w:t xml:space="preserve">分母 </w:t>
      </w:r>
      <m:oMath>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nary>
              <m:naryPr>
                <m:chr m:val="∑"/>
                <m:subHide m:val="1"/>
                <m:supHide m:val="1"/>
                <m:ctrlPr>
                  <w:rPr>
                    <w:rFonts w:ascii="Cambria Math" w:hAnsi="Cambria Math"/>
                    <w:iCs/>
                  </w:rPr>
                </m:ctrlPr>
              </m:naryPr>
              <m:sub>
                <m:ctrlPr>
                  <w:rPr>
                    <w:rFonts w:ascii="Cambria Math" w:hAnsi="Cambria Math"/>
                    <w:iCs/>
                  </w:rPr>
                </m:ctrlPr>
              </m:sub>
              <m:sup>
                <m:ctrlPr>
                  <w:rPr>
                    <w:rFonts w:ascii="Cambria Math" w:hAnsi="Cambria Math"/>
                    <w:iCs/>
                  </w:rPr>
                </m:ctrlPr>
              </m:sup>
              <m:e>
                <m:r>
                  <m:rPr/>
                  <w:rPr>
                    <w:rFonts w:ascii="Cambria Math" w:hAnsi="Cambria Math"/>
                  </w:rPr>
                  <m:t>M</m:t>
                </m:r>
                <m:ctrlPr>
                  <w:rPr>
                    <w:rFonts w:ascii="Cambria Math" w:hAnsi="Cambria Math"/>
                    <w:iCs/>
                  </w:rPr>
                </m:ctrlPr>
              </m:e>
            </m:nary>
            <m:ctrlPr>
              <w:rPr>
                <w:rFonts w:ascii="Cambria Math" w:hAnsi="Cambria Math"/>
                <w:iCs/>
              </w:rPr>
            </m:ctrlPr>
          </m:e>
        </m:nary>
      </m:oMath>
      <w:r>
        <w:rPr>
          <w:iCs/>
        </w:rPr>
        <w:t>： 这一步计算的是软掩码的总权重之和，物理意义为肾脏实质的有效像素</w:t>
      </w:r>
      <w:r>
        <w:rPr>
          <w:rFonts w:hint="eastAsia"/>
          <w:iCs/>
        </w:rPr>
        <w:t>面积。</w:t>
      </w:r>
    </w:p>
    <w:p w14:paraId="56BA14EC">
      <w:pPr>
        <w:rPr>
          <w:rFonts w:hint="eastAsia"/>
          <w:iCs/>
        </w:rPr>
      </w:pPr>
      <w:r>
        <w:t>将总信号除以有效面积，得到的是单位面积内的平均放射性信号密度。这样操作会规避不同患者因肾脏体积差异巨大（如先天性小肾、肾积水导致的大肾）而导致的数据提取偏差。若仅计算总信号，会导致曲线基线偏移；通过面积除法归一化，系统强行剔除了“器官大小”这一形态学干扰变量，使得提取出的 TAC 曲线成为一条能够绝对纯粹地反映肾脏造影剂浓缩与排泄动力学速率的特征向量。</w:t>
      </w:r>
    </w:p>
    <w:p w14:paraId="3BC17B6D">
      <w:pPr>
        <w:rPr>
          <w:rFonts w:hint="eastAsia"/>
          <w:iCs/>
        </w:rPr>
      </w:pPr>
    </w:p>
    <w:p w14:paraId="0DB4AB12">
      <w:pPr>
        <w:rPr>
          <w:rFonts w:hint="eastAsia"/>
          <w:b/>
          <w:bCs/>
          <w:sz w:val="24"/>
          <w:szCs w:val="28"/>
        </w:rPr>
      </w:pPr>
      <w:r>
        <w:rPr>
          <w:rFonts w:hint="eastAsia"/>
          <w:b/>
          <w:bCs/>
          <w:sz w:val="24"/>
          <w:szCs w:val="28"/>
        </w:rPr>
        <w:t>技术领域</w:t>
      </w:r>
    </w:p>
    <w:p w14:paraId="67138EFA">
      <w:pPr>
        <w:pStyle w:val="30"/>
        <w:numPr>
          <w:ilvl w:val="0"/>
          <w:numId w:val="3"/>
        </w:numPr>
        <w:rPr>
          <w:rFonts w:hint="eastAsia"/>
          <w:sz w:val="24"/>
          <w:szCs w:val="28"/>
        </w:rPr>
      </w:pPr>
      <w:r>
        <w:t>本发明涉及医疗图像处理技术领域，具体为一种基于AI的医疗图像识别和分类方法，特别涉及一种基于轻量级时间注意力分割网络和视觉语言模型的核医学动态显像自动化诊断方法及系统。</w:t>
      </w:r>
    </w:p>
    <w:p w14:paraId="74610AEC">
      <w:pPr>
        <w:rPr>
          <w:rFonts w:hint="eastAsia"/>
          <w:sz w:val="24"/>
          <w:szCs w:val="28"/>
        </w:rPr>
      </w:pPr>
      <w:r>
        <w:rPr>
          <w:rFonts w:hint="eastAsia"/>
          <w:sz w:val="24"/>
          <w:szCs w:val="28"/>
        </w:rPr>
        <w:t>背景技术</w:t>
      </w:r>
    </w:p>
    <w:p w14:paraId="49ECF479">
      <w:pPr>
        <w:pStyle w:val="30"/>
        <w:numPr>
          <w:ilvl w:val="0"/>
          <w:numId w:val="3"/>
        </w:numPr>
        <w:rPr>
          <w:rFonts w:hint="eastAsia"/>
          <w:sz w:val="24"/>
          <w:szCs w:val="28"/>
        </w:rPr>
      </w:pPr>
      <w:r>
        <w:rPr>
          <w:rFonts w:hint="eastAsia"/>
          <w:sz w:val="24"/>
          <w:szCs w:val="28"/>
        </w:rPr>
        <w:t>近年来，</w:t>
      </w:r>
      <w:r>
        <w:rPr>
          <w:rFonts w:hint="eastAsia"/>
          <w:sz w:val="24"/>
          <w:szCs w:val="28"/>
          <w:lang w:val="en-US" w:eastAsia="zh-CN"/>
        </w:rPr>
        <w:t>多模态视觉模型</w:t>
      </w:r>
      <w:r>
        <w:rPr>
          <w:rFonts w:hint="eastAsia"/>
          <w:sz w:val="24"/>
          <w:szCs w:val="28"/>
        </w:rPr>
        <w:t>在辅助医疗中展现了极大的应用前景，计算机技术很大的提高了医生进行病灶识别和病情决策上的准确度和便利性。</w:t>
      </w:r>
    </w:p>
    <w:p w14:paraId="226B9FCC">
      <w:pPr>
        <w:pStyle w:val="30"/>
        <w:numPr>
          <w:ilvl w:val="0"/>
          <w:numId w:val="3"/>
        </w:numPr>
        <w:rPr>
          <w:rFonts w:hint="eastAsia"/>
          <w:sz w:val="24"/>
          <w:szCs w:val="28"/>
        </w:rPr>
      </w:pPr>
      <w:r>
        <w:t>肾动态图像以及时间-放射性活度曲线是目前临床上评估分肾功能以及诊断肾梗阻的</w:t>
      </w:r>
      <w:r>
        <w:rPr>
          <w:rFonts w:hint="eastAsia"/>
          <w:lang w:val="en-US" w:eastAsia="zh-CN"/>
        </w:rPr>
        <w:t>标准方法</w:t>
      </w:r>
      <w:r>
        <w:t>。但传统的方法依旧高度依赖医师手动勾画ROI，耗费时间精力并且非常容易受主观经验影响。目前常规的自动化深度学习分割算法（如2D/3D U-Net）通常将动态图像序列视为静态的通道堆叠，忽略了造影剂在肾脏中的灌注-聚集-排泄的强时间因果。特别是在注射初期和排泄后期，图像的信噪比极低，常规的网络易将图像中的膀胱、肝脏或周围的血管等信号信息误判为肾脏实质，导致提取的TAC曲线被背景信号稀释和扭曲。另一方面，现有计算机辅助诊断方法（如基于TAC定量参数的传统机器学习分类器）仅输出分类标签而无法提供可解释的推理过程，难以被临床医师信任和采纳。视觉语言模型（VLM）作为一种能够接收图像和文本联合输入并生成结构化自然语言输出的新型人工智能技术，在医学影像判读中展现出所见即所述的可解释性优势，但目前尚未有将VLM应用于肾动态显像自动化诊断的成熟方案，特别是缺乏将自动分割、TAC提取和VLM结构化诊断推理整合为端到端全流程自动化系统的技术方案。</w:t>
      </w:r>
    </w:p>
    <w:p w14:paraId="15DE26C9">
      <w:pPr>
        <w:pStyle w:val="30"/>
        <w:numPr>
          <w:ilvl w:val="0"/>
          <w:numId w:val="3"/>
        </w:numPr>
        <w:rPr>
          <w:rFonts w:hint="eastAsia"/>
          <w:iCs/>
        </w:rPr>
      </w:pPr>
      <w:r>
        <w:t>在临床诊断中，核医学医师需综合动态图像的空间形态特征和TAC曲线的定量动力学特征，对肾脏引流状态进行四分类判定：正常引流、功能性梗阻（排空延迟但利尿后能有效排空）、机械性梗阻（利尿后基本无排空）、以及混合性梗阻（能排出一部分但排不彻底）。然而，功能性梗阻与混合性梗阻的TAC形态和影像表现存在显著的灰色地带，两者的鉴别高度依赖医师的个人经验，观察者间一致性有限，制约了利尿肾显像判读的标准化和可复现性。</w:t>
      </w:r>
    </w:p>
    <w:p w14:paraId="0682A00D">
      <w:pPr>
        <w:pStyle w:val="30"/>
        <w:numPr>
          <w:ilvl w:val="0"/>
          <w:numId w:val="3"/>
        </w:numPr>
        <w:rPr>
          <w:rFonts w:hint="eastAsia"/>
          <w:iCs/>
        </w:rPr>
      </w:pPr>
      <w:r>
        <w:rPr>
          <w:rFonts w:hint="eastAsia"/>
          <w:sz w:val="24"/>
          <w:szCs w:val="28"/>
        </w:rPr>
        <w:t>因此，技术人员提供了一种AI医疗图像识别方法，以解决上述背景技术中提出的痛点。</w:t>
      </w:r>
    </w:p>
    <w:p w14:paraId="5C42BA95">
      <w:pPr>
        <w:rPr>
          <w:rFonts w:hint="eastAsia"/>
          <w:b/>
          <w:bCs/>
          <w:iCs/>
        </w:rPr>
      </w:pPr>
      <w:r>
        <w:rPr>
          <w:rFonts w:hint="eastAsia"/>
          <w:b/>
          <w:bCs/>
          <w:iCs/>
        </w:rPr>
        <w:t>发明内容</w:t>
      </w:r>
    </w:p>
    <w:p w14:paraId="06FCD840">
      <w:pPr>
        <w:rPr>
          <w:rFonts w:hint="eastAsia"/>
          <w:iCs/>
        </w:rPr>
      </w:pPr>
      <w:r>
        <w:t>为解决上述现有技术中的不足，本发明提供了一种基于轻量级时间注意力分割网络和视觉语言模型的肾动态显像自动化诊断方法，一方面通过UNet+LTAE轻量级时空分割模型实现肾脏区域的自动化精准分割和TAC曲线的高保真提取，另一方面通过两阶段VLM结构化诊断推理框架实现从动态图像和TAC曲线到四分类诊断分型的全流程自动化、可解释判读。</w:t>
      </w:r>
    </w:p>
    <w:p w14:paraId="2D00B4DE">
      <w:pPr>
        <w:rPr>
          <w:rFonts w:hint="eastAsia"/>
          <w:iCs/>
        </w:rPr>
      </w:pPr>
      <w:r>
        <w:t>为实现上述目的，本发明通过以下的技术方案进行实现：</w:t>
      </w:r>
    </w:p>
    <w:p w14:paraId="0F27632C">
      <w:pPr>
        <w:rPr>
          <w:rFonts w:hint="eastAsia"/>
        </w:rPr>
      </w:pPr>
      <w:r>
        <w:t>S1：获取99mTc-EC利尿肾动态显像的原始130帧动态序列图像，按预设融合策略将130帧压缩为26帧融合图像，并进行时空一致性数据增强，具体包括将26帧融合图像与对应的肾脏标注掩码作为一个整体进行联合仿射变换和弹性形变；</w:t>
      </w:r>
    </w:p>
    <w:p w14:paraId="75143D23">
      <w:pPr>
        <w:rPr>
          <w:rFonts w:hint="eastAsia"/>
        </w:rPr>
      </w:pPr>
      <w:r>
        <w:t>S2：将26帧融合图像以26空间通道输入预训练的UNet+LTAE时空分割模型中，该模型在标准U-Net基础上增加了轻量级时间注意力模块（LTAE），通过通道注意力机制对利尿剂注射等关键时间帧进行特征强化，生成全局时空共识的肾脏实质分割掩码；</w:t>
      </w:r>
    </w:p>
    <w:p w14:paraId="247A63B9">
      <w:pPr>
        <w:rPr>
          <w:rFonts w:hint="eastAsia"/>
        </w:rPr>
      </w:pPr>
      <w:r>
        <w:t>S3：基于生成的掩码经连通域分析和质心坐标分割分离左右肾区域，通过面积归一化（将掩码区域内总信号除以掩码有效像素面积）逐帧提取高纯度的时间-放射性活度曲线（TAC），有效消除不同患者肾脏体积差异对曲线基线的干扰；</w:t>
      </w:r>
    </w:p>
    <w:p w14:paraId="06507B5D">
      <w:pPr>
        <w:ind w:firstLine="440" w:firstLineChars="200"/>
        <w:rPr>
          <w:rFonts w:hint="eastAsia"/>
        </w:rPr>
      </w:pPr>
      <w:r>
        <w:t>S4：从26帧融合图像中选取覆盖关键生理时间节点的代表性帧（至少包括早期显影帧、利尿前即刻帧、利尿后早期帧和末期帧），基于肾脏掩码边界进行肾脏区域裁剪，并将双肾TAC曲线绘制为包含利尿剂给药时点标注的可视化曲线图；</w:t>
      </w:r>
    </w:p>
    <w:p w14:paraId="58995961">
      <w:pPr>
        <w:ind w:firstLine="440" w:firstLineChars="200"/>
        <w:rPr>
          <w:rFonts w:hint="eastAsia"/>
        </w:rPr>
      </w:pPr>
      <w:r>
        <w:t>S5：采用两阶段视觉语言模型（VLM）结构化诊断推理框架进行自动化诊断分型——阶段一将肾脏裁剪图像和TAC曲线图联合输入VLM，通过预设的结构化提取模板引导VLM输出受控词汇约束的11项结构化动态证据字段，并进行逐字段合法性校验；阶段二基于校验后的双肾结构化证据，通过预设的综合诊断模板引导VLM输出四分类诊断分型（正常肾脏、功能性梗阻、机械性梗阻、混合性梗阻）及置信度评估。本发明方法实现了从原始动态图像到结构化诊断报告的全流程自动化判读。</w:t>
      </w:r>
    </w:p>
    <w:p w14:paraId="48A945E0">
      <w:pPr>
        <w:ind w:firstLine="440" w:firstLineChars="200"/>
        <w:rPr>
          <w:rFonts w:hint="eastAsia"/>
        </w:rPr>
      </w:pPr>
      <w:r>
        <w:t>在阶段一中，所述结构化提取模板以核医学医师的角色设定开始，包含输入图像的详细时间对应关系和生理意义说明、严格的JSON格式输出要求、以及预定义的受控词汇表；输出的结构化动态证据包含11个预定义字段，涵盖早期显影、达峰时相、利尿前趋势、利尿后下降、排空充分性、集合系统变化、利尿后总体反应、末期残留、末期变化、整体动态模式及推理聚焦点；对VLM返回的JSON输出进行逐字段合法性校验——若某字段取值不在对应的受控词汇表内，则自动替换为默认值难以判断。</w:t>
      </w:r>
    </w:p>
    <w:p w14:paraId="574F448D">
      <w:pPr>
        <w:ind w:firstLine="440" w:firstLineChars="200"/>
        <w:rPr>
          <w:rFonts w:hint="eastAsia"/>
        </w:rPr>
      </w:pPr>
      <w:r>
        <w:t>在阶段二中，所述综合诊断模板明确禁止重新提取原始图像证据（仅基于阶段一已提取的结构化证据进行推理）、禁止使用预设打分阈值或固定加权规则（要求模拟临床整体综合判断），并明确各诊断类别的核心判别理念作为推理依据；输出的诊断结果包含最终分型、置信度、推理理由及图像-TAC一致性评估。</w:t>
      </w:r>
    </w:p>
    <w:p w14:paraId="0E06B9BB">
      <w:pPr>
        <w:rPr>
          <w:rFonts w:hint="eastAsia"/>
        </w:rPr>
      </w:pPr>
      <w:r/>
    </w:p>
    <w:p w14:paraId="330FE618">
      <w:pPr>
        <w:rPr>
          <w:rFonts w:hint="eastAsia"/>
        </w:rPr>
      </w:pPr>
      <w:r/>
    </w:p>
    <w:p w14:paraId="03FAF22D">
      <w:pPr>
        <w:rPr>
          <w:rFonts w:hint="eastAsia"/>
        </w:rPr>
      </w:pPr>
      <w:r>
        <w:t>传统的 2D 图像数据增强方法（如随机旋转、翻转、弹性形变）若独立应用于序列中的每一帧，会导致同一器官在不同时间帧中的物理坐标发生错位，彻底破坏动态肾图的药代动力学连续性。</w:t>
      </w:r>
    </w:p>
    <w:p w14:paraId="4D295873">
      <w:pPr>
        <w:rPr>
          <w:rFonts w:hint="eastAsia"/>
        </w:rPr>
      </w:pPr>
      <w:r>
        <w:t xml:space="preserve">对初始数据进行时空一致性增强与掩码重采样处理，具体包括：将包含 </w:t>
      </w:r>
      <w:r>
        <w:rPr>
          <w:rFonts w:hint="eastAsia"/>
        </w:rPr>
        <w:t>T</w:t>
      </w:r>
      <w:r>
        <w:t xml:space="preserve"> 个时间帧的动态序列堆叠为高维时空张量，并将该张量与对应掩码作为一个整体同步输入至空间形变矩阵中进行联合变换，以保持动态序列的时空拓扑一致性</w:t>
      </w:r>
      <w:r>
        <w:rPr>
          <w:rFonts w:hint="eastAsia"/>
        </w:rPr>
        <w:t>。</w:t>
      </w:r>
    </w:p>
    <w:p w14:paraId="46332525">
      <w:pPr>
        <w:rPr>
          <w:rFonts w:hint="eastAsia"/>
        </w:rPr>
      </w:pPr>
      <w:r>
        <w:t xml:space="preserve">在输入网络前，系统将包含 </w:t>
      </w:r>
      <w:r>
        <w:rPr>
          <w:rFonts w:hint="eastAsia"/>
        </w:rPr>
        <w:t>T</w:t>
      </w:r>
      <w:r>
        <w:t xml:space="preserve"> 个时间帧的动态序列（</w:t>
      </w:r>
      <w:r>
        <w:rPr>
          <w:rFonts w:hint="eastAsia"/>
        </w:rPr>
        <w:t>T=26</w:t>
      </w:r>
      <w:r>
        <w:t>）在通道维度上进行深度堆叠，构建维度为 (H, W, T) 的高维时空张量。随后，将该高维张量与对应的专家标注掩码（Mask）作为一个不可分割的整体，同步输入至仿射与弹性形变矩阵中进行联合变换。</w:t>
      </w:r>
    </w:p>
    <w:p w14:paraId="3324CF77">
      <w:pPr>
        <w:rPr>
          <w:rFonts w:hint="eastAsia"/>
        </w:rPr>
      </w:pPr>
      <w:r>
        <w:t>该机制确保了无论发生何种空间几何畸变，26 帧图像中的肾脏实质区域及其对应的基准掩码始终保持绝对的物理坐标对齐，在有效扩充训练集样本多样性的同时，严格捍卫了医疗时序数据的时空拓扑一致性。</w:t>
      </w:r>
    </w:p>
    <w:p w14:paraId="2637C599">
      <w:pPr>
        <w:rPr>
          <w:rFonts w:hint="eastAsia"/>
        </w:rPr>
      </w:pPr>
      <w:r>
        <w:rPr>
          <w:rFonts w:hint="eastAsia"/>
        </w:rPr>
        <w:t>其次，</w:t>
      </w:r>
      <w:r>
        <w:t>临床医生标注的 ROI 坐标基于原始图像。在将掩码下采样至网络目标尺寸时，常规的双线性（Bilinear）或双三次（Bicubic）插值算法会在非黑即白的二值掩码边缘产生灰色的“重影（Ghosting）”或“伪影”过渡带，严重干扰 Dice Loss 对边界的精准惩罚。</w:t>
      </w:r>
    </w:p>
    <w:p w14:paraId="44A44F5B">
      <w:pPr>
        <w:rPr>
          <w:rFonts w:hint="eastAsia"/>
        </w:rPr>
      </w:pPr>
      <w:r>
        <w:rPr>
          <w:rFonts w:hint="eastAsia"/>
        </w:rPr>
        <w:t>本研究</w:t>
      </w:r>
      <w:r>
        <w:t>系统首先在原始物理尺寸的空白画布上，基于 JSON 坐标点阵生成绝对纯净的二值多边形掩码。随后，采用严格的最近邻插值算法将其缩放至目标张量尺寸。</w:t>
      </w:r>
    </w:p>
    <w:p w14:paraId="6E85288D">
      <w:pPr>
        <w:rPr>
          <w:rFonts w:hint="eastAsia"/>
        </w:rPr>
      </w:pPr>
      <w:r>
        <w:rPr>
          <w:rFonts w:hint="eastAsia"/>
        </w:rPr>
        <w:t>这样</w:t>
      </w:r>
      <w:r>
        <w:t>彻底杜绝了掩码边缘的灰度渐变污染，确保了输入网络的</w:t>
      </w:r>
      <w:r>
        <w:rPr>
          <w:rFonts w:hint="eastAsia"/>
        </w:rPr>
        <w:t>真实标签</w:t>
      </w:r>
      <w:r>
        <w:t>始终保持绝对的二值化属性（仅包含 0 与 1），极大提升了模型对肾脏边缘轮廓的分割锐度。</w:t>
      </w:r>
    </w:p>
    <w:p w14:paraId="0571A8E8">
      <w:pPr>
        <w:rPr>
          <w:rFonts w:hint="eastAsia"/>
        </w:rPr>
      </w:pPr>
      <w:r>
        <w:rPr>
          <w:rFonts w:hint="eastAsia"/>
        </w:rPr>
        <w:t>在S3中，我们将预处理后的高维时空张量输入至轻量级的时间注意力编码LTAE与时空分割模型U-Net中。在其中，LTAE模块通过自适应全局平均池化压缩了空间维度，并通过多层感知机计算不同时间帧动态的重要性权重，从而抑制背景噪声，输出了融合全局药代动力学排泄特征的实质时空掩码。</w:t>
      </w:r>
    </w:p>
    <w:p w14:paraId="74696D2C">
      <w:pPr>
        <w:rPr>
          <w:rFonts w:hint="eastAsia"/>
        </w:rPr>
      </w:pPr>
      <w:r>
        <w:t>使用如下公式空间维度进行压缩：</w:t>
      </w:r>
    </w:p>
    <w:p w14:paraId="0B8E273A">
      <w:pPr>
        <w:rPr>
          <w:rFonts w:hint="eastAsia"/>
        </w:rPr>
      </w:pPr>
      <w:r>
        <w:rPr>
          <w:rFonts w:hint="eastAsia"/>
        </w:rPr>
        <w:t>沿着空间维度对每一时间帧进行压缩，计算每一帧图像所有像素的平均信号强度，</w:t>
      </w:r>
      <w:r>
        <w:rPr>
          <w:rFonts w:hint="eastAsia"/>
          <w:iCs/>
        </w:rPr>
        <w:t>将每一时间帧</w:t>
      </w:r>
      <w:r>
        <w:rPr>
          <w:iCs/>
        </w:rPr>
        <w:t xml:space="preserve">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iCs/>
        </w:rPr>
        <w:t xml:space="preserve"> </w:t>
      </w:r>
      <w:r>
        <w:rPr>
          <w:rFonts w:hint="eastAsia"/>
          <w:iCs/>
        </w:rPr>
        <w:t>压缩为一个时间代表值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w:t>
      </w:r>
    </w:p>
    <w:p w14:paraId="67838175">
      <w:pPr>
        <w:rPr>
          <w:rFonts w:hint="eastAsia"/>
          <w:iCs/>
        </w:rPr>
      </w:pPr>
      <m:oMathPara>
        <m:oMath>
          <m:sSub>
            <w:bookmarkStart w:id="1" w:name="OLE_LINK5"/>
            <m:sSubPr>
              <m:ctrlPr>
                <w:rPr>
                  <w:rFonts w:ascii="Cambria Math" w:hAnsi="Cambria Math"/>
                  <w:iCs/>
                </w:rPr>
              </m:ctrlPr>
            </m:sSubPr>
            <m:e>
              <m:r>
                <m:rPr>
                  <m:sty m:val="p"/>
                </m:rPr>
                <w:rPr>
                  <w:rFonts w:ascii="Cambria Math" w:hAnsi="Cambria Math"/>
                </w:rPr>
                <m:t>z</m:t>
              </m:r>
              <m:ctrlPr>
                <w:rPr>
                  <w:rFonts w:ascii="Cambria Math" w:hAnsi="Cambria Math"/>
                  <w:iCs/>
                </w:rPr>
              </m:ctrlPr>
            </m:e>
            <m:sub>
              <m:r>
                <m:rPr>
                  <m:sty m:val="p"/>
                </m:rPr>
                <w:rPr>
                  <w:rFonts w:ascii="Cambria Math" w:hAnsi="Cambria Math"/>
                </w:rPr>
                <m:t>t</m:t>
              </m:r>
              <m:ctrlPr>
                <w:rPr>
                  <w:rFonts w:ascii="Cambria Math" w:hAnsi="Cambria Math"/>
                  <w:iCs/>
                </w:rPr>
              </m:ctrlPr>
            </m:sub>
          </m:sSub>
          <w:bookmarkEnd w:id="1"/>
          <m:r>
            <m:rPr>
              <m:sty m:val="p"/>
            </m:rPr>
            <w:rPr>
              <w:rFonts w:ascii="Cambria Math" w:hAnsi="Cambria Math"/>
            </w:rPr>
            <m:t>=</m:t>
          </m:r>
          <m:f>
            <m:fPr>
              <m:ctrlPr>
                <w:rPr>
                  <w:rFonts w:ascii="Cambria Math" w:hAnsi="Cambria Math"/>
                  <w:iCs/>
                </w:rPr>
              </m:ctrlPr>
            </m:fPr>
            <m:num>
              <m:r>
                <m:rPr>
                  <m:sty m:val="p"/>
                </m:rPr>
                <w:rPr>
                  <w:rFonts w:ascii="Cambria Math" w:hAnsi="Cambria Math"/>
                </w:rPr>
                <m:t>1</m:t>
              </m:r>
              <m:ctrlPr>
                <w:rPr>
                  <w:rFonts w:ascii="Cambria Math" w:hAnsi="Cambria Math"/>
                  <w:iCs/>
                </w:rPr>
              </m:ctrlPr>
            </m:num>
            <m:den>
              <m:r>
                <m:rPr>
                  <m:sty m:val="p"/>
                </m:rPr>
                <w:rPr>
                  <w:rFonts w:ascii="Cambria Math" w:hAnsi="Cambria Math"/>
                </w:rPr>
                <m:t>H</m:t>
              </m:r>
              <m:r>
                <m:rPr>
                  <m:sty m:val="p"/>
                </m:rPr>
                <w:rPr>
                  <w:rFonts w:hint="eastAsia" w:ascii="Cambria Math" w:hAnsi="Cambria Math"/>
                </w:rPr>
                <m:t>×</m:t>
              </m:r>
              <m:r>
                <m:rPr>
                  <m:sty m:val="p"/>
                </m:rPr>
                <w:rPr>
                  <w:rFonts w:ascii="Cambria Math" w:hAnsi="Cambria Math"/>
                </w:rPr>
                <m:t>W</m:t>
              </m:r>
              <m:ctrlPr>
                <w:rPr>
                  <w:rFonts w:ascii="Cambria Math" w:hAnsi="Cambria Math"/>
                  <w:iCs/>
                </w:rPr>
              </m:ctrlPr>
            </m:den>
          </m:f>
          <m:nary>
            <m:naryPr>
              <m:chr m:val="∑"/>
              <m:ctrlPr>
                <w:rPr>
                  <w:rFonts w:ascii="Cambria Math" w:hAnsi="Cambria Math"/>
                  <w:iCs/>
                </w:rPr>
              </m:ctrlPr>
            </m:naryPr>
            <m:sub>
              <m:r>
                <m:rPr>
                  <m:sty m:val="p"/>
                </m:rPr>
                <w:rPr>
                  <w:rFonts w:ascii="Cambria Math" w:hAnsi="Cambria Math"/>
                </w:rPr>
                <m:t>i=1</m:t>
              </m:r>
              <m:ctrlPr>
                <w:rPr>
                  <w:rFonts w:ascii="Cambria Math" w:hAnsi="Cambria Math"/>
                  <w:iCs/>
                </w:rPr>
              </m:ctrlPr>
            </m:sub>
            <m:sup>
              <m:r>
                <m:rPr>
                  <m:sty m:val="p"/>
                </m:rPr>
                <w:rPr>
                  <w:rFonts w:ascii="Cambria Math" w:hAnsi="Cambria Math"/>
                </w:rPr>
                <m:t>H</m:t>
              </m:r>
              <m:ctrlPr>
                <w:rPr>
                  <w:rFonts w:ascii="Cambria Math" w:hAnsi="Cambria Math"/>
                  <w:iCs/>
                </w:rPr>
              </m:ctrlPr>
            </m:sup>
            <m:e>
              <m:nary>
                <m:naryPr>
                  <m:chr m:val="∑"/>
                  <m:ctrlPr>
                    <w:rPr>
                      <w:rFonts w:ascii="Cambria Math" w:hAnsi="Cambria Math"/>
                      <w:iCs/>
                    </w:rPr>
                  </m:ctrlPr>
                </m:naryPr>
                <m:sub>
                  <m:r>
                    <m:rPr>
                      <m:sty m:val="p"/>
                    </m:rPr>
                    <w:rPr>
                      <w:rFonts w:ascii="Cambria Math" w:hAnsi="Cambria Math"/>
                    </w:rPr>
                    <m:t>j=1</m:t>
                  </m:r>
                  <m:ctrlPr>
                    <w:rPr>
                      <w:rFonts w:ascii="Cambria Math" w:hAnsi="Cambria Math"/>
                      <w:iCs/>
                    </w:rPr>
                  </m:ctrlPr>
                </m:sub>
                <m:sup>
                  <m:r>
                    <m:rPr>
                      <m:sty m:val="p"/>
                    </m:rPr>
                    <w:rPr>
                      <w:rFonts w:ascii="Cambria Math" w:hAnsi="Cambria Math"/>
                    </w:rPr>
                    <m:t>W</m:t>
                  </m:r>
                  <m:ctrlPr>
                    <w:rPr>
                      <w:rFonts w:ascii="Cambria Math" w:hAnsi="Cambria Math"/>
                      <w:iCs/>
                    </w:rPr>
                  </m:ctrlPr>
                </m:sup>
                <m:e>
                  <m:sSub>
                    <m:sSubPr>
                      <m:ctrlPr>
                        <w:rPr>
                          <w:rFonts w:ascii="Cambria Math" w:hAnsi="Cambria Math"/>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t</m:t>
                      </m:r>
                      <m:ctrlPr>
                        <w:rPr>
                          <w:rFonts w:ascii="Cambria Math" w:hAnsi="Cambria Math"/>
                          <w:iCs/>
                        </w:rPr>
                      </m:ctrlPr>
                    </m:sub>
                  </m:sSub>
                  <m:d>
                    <m:dPr>
                      <m:ctrlPr>
                        <w:rPr>
                          <w:rFonts w:ascii="Cambria Math" w:hAnsi="Cambria Math"/>
                          <w:iCs/>
                        </w:rPr>
                      </m:ctrlPr>
                    </m:dPr>
                    <m:e>
                      <m:r>
                        <m:rPr>
                          <m:sty m:val="p"/>
                        </m:rPr>
                        <w:rPr>
                          <w:rFonts w:ascii="Cambria Math" w:hAnsi="Cambria Math"/>
                        </w:rPr>
                        <m:t>i,j</m:t>
                      </m:r>
                      <m:ctrlPr>
                        <w:rPr>
                          <w:rFonts w:ascii="Cambria Math" w:hAnsi="Cambria Math"/>
                          <w:iCs/>
                        </w:rPr>
                      </m:ctrlPr>
                    </m:e>
                  </m:d>
                  <m:ctrlPr>
                    <w:rPr>
                      <w:rFonts w:ascii="Cambria Math" w:hAnsi="Cambria Math"/>
                      <w:iCs/>
                    </w:rPr>
                  </m:ctrlPr>
                </m:e>
              </m:nary>
              <m:ctrlPr>
                <w:rPr>
                  <w:rFonts w:ascii="Cambria Math" w:hAnsi="Cambria Math"/>
                  <w:iCs/>
                </w:rPr>
              </m:ctrlPr>
            </m:e>
          </m:nary>
        </m:oMath>
      </m:oMathPara>
    </w:p>
    <w:p w14:paraId="3B0A57D8">
      <w:pPr>
        <w:rPr>
          <w:rFonts w:hint="eastAsia"/>
          <w:iCs/>
        </w:rPr>
      </w:pPr>
      <w:r>
        <w:rPr>
          <w:iCs/>
        </w:rPr>
        <w:t>其中</w:t>
      </w:r>
      <w:r>
        <w:rPr>
          <w:rFonts w:hint="eastAsia"/>
          <w:iCs/>
        </w:rPr>
        <w:t xml:space="preserve"> </w:t>
      </w:r>
      <w:r>
        <w:rPr>
          <w:iCs/>
        </w:rPr>
        <w:t xml:space="preserve">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oMath>
      <w:r>
        <w:rPr>
          <w:rFonts w:hint="eastAsia"/>
        </w:rPr>
        <w:t xml:space="preserve">  代表每一个时间帧，</w:t>
      </w:r>
      <m:oMath>
        <m:sSub>
          <m:sSubPr>
            <m:ctrlPr>
              <w:rPr>
                <w:rFonts w:ascii="Cambria Math" w:hAnsi="Cambria Math"/>
                <w:iCs/>
              </w:rPr>
            </m:ctrlPr>
          </m:sSubPr>
          <m:e>
            <m:r>
              <m:rPr>
                <m:sty m:val="p"/>
              </m:rPr>
              <w:rPr>
                <w:rFonts w:ascii="Cambria Math" w:hAnsi="Cambria Math"/>
              </w:rPr>
              <m:t>z</m:t>
            </m:r>
            <m:ctrlPr>
              <w:rPr>
                <w:rFonts w:ascii="Cambria Math" w:hAnsi="Cambria Math"/>
                <w:iCs/>
              </w:rPr>
            </m:ctrlPr>
          </m:e>
          <m:sub>
            <m:r>
              <m:rPr>
                <m:sty m:val="p"/>
              </m:rPr>
              <w:rPr>
                <w:rFonts w:ascii="Cambria Math" w:hAnsi="Cambria Math"/>
              </w:rPr>
              <m:t>t</m:t>
            </m:r>
            <m:ctrlPr>
              <w:rPr>
                <w:rFonts w:ascii="Cambria Math" w:hAnsi="Cambria Math"/>
                <w:iCs/>
              </w:rPr>
            </m:ctrlPr>
          </m:sub>
        </m:sSub>
      </m:oMath>
      <w:r>
        <w:rPr>
          <w:rFonts w:hint="eastAsia"/>
          <w:iCs/>
        </w:rPr>
        <w:t xml:space="preserve"> </w:t>
      </w:r>
      <w:r>
        <w:rPr>
          <w:iCs/>
        </w:rPr>
        <w:t>代表压缩的时间代表值</w:t>
      </w:r>
    </w:p>
    <w:p w14:paraId="16D8DA5B">
      <w:pPr>
        <w:rPr>
          <w:rFonts w:hint="eastAsia"/>
          <w:iCs/>
        </w:rPr>
      </w:pPr>
      <w:r>
        <w:rPr>
          <w:rFonts w:hint="eastAsia"/>
          <w:iCs/>
        </w:rPr>
        <w:t>动态肾图序列张量</w:t>
      </w:r>
      <w:r>
        <w:rPr>
          <w:iCs/>
        </w:rPr>
        <w:t xml:space="preserve"> </w:t>
      </w:r>
      <m:oMath>
        <m:r>
          <m:rPr>
            <m:sty m:val="b"/>
          </m:rPr>
          <w:rPr>
            <w:rFonts w:ascii="Cambria Math" w:hAnsi="Cambria Math"/>
          </w:rPr>
          <m:t>X</m:t>
        </m:r>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T </m:t>
            </m:r>
            <m:r>
              <m:rPr>
                <m:sty m:val="p"/>
              </m:rPr>
              <w:rPr>
                <w:rFonts w:hint="eastAsia" w:ascii="Cambria Math" w:hAnsi="Cambria Math"/>
              </w:rPr>
              <m:t>×</m:t>
            </m:r>
            <m:r>
              <m:rPr/>
              <w:rPr>
                <w:rFonts w:ascii="Cambria Math" w:hAnsi="Cambria Math"/>
              </w:rPr>
              <m:t> H </m:t>
            </m:r>
            <m:r>
              <m:rPr>
                <m:sty m:val="p"/>
              </m:rPr>
              <w:rPr>
                <w:rFonts w:hint="eastAsia" w:ascii="Cambria Math" w:hAnsi="Cambria Math"/>
              </w:rPr>
              <m:t>×</m:t>
            </m:r>
            <m:r>
              <m:rPr/>
              <w:rPr>
                <w:rFonts w:ascii="Cambria Math" w:hAnsi="Cambria Math"/>
              </w:rPr>
              <m:t> W</m:t>
            </m:r>
            <m:ctrlPr>
              <w:rPr>
                <w:rFonts w:ascii="Cambria Math" w:hAnsi="Cambria Math"/>
                <w:i/>
                <w:iCs/>
              </w:rPr>
            </m:ctrlPr>
          </m:sup>
        </m:sSup>
      </m:oMath>
      <w:r>
        <w:rPr>
          <w:rFonts w:hint="eastAsia"/>
          <w:iCs/>
        </w:rPr>
        <w:t>，</w:t>
      </w:r>
      <w:r>
        <w:rPr>
          <w:iCs/>
        </w:rPr>
        <w:t>T</w:t>
      </w:r>
      <w:r>
        <w:rPr>
          <w:rFonts w:hint="eastAsia"/>
          <w:iCs/>
        </w:rPr>
        <w:t>为物理时间帧数，在这项工作中</w:t>
      </w:r>
      <w:r>
        <w:rPr>
          <w:iCs/>
        </w:rPr>
        <w:t>T=26</w:t>
      </w:r>
      <w:r>
        <w:rPr>
          <w:rFonts w:hint="eastAsia"/>
          <w:iCs/>
        </w:rPr>
        <w:t>，</w:t>
      </w:r>
      <w:r>
        <w:rPr>
          <w:iCs/>
        </w:rPr>
        <w:t>H</w:t>
      </w:r>
      <w:r>
        <w:rPr>
          <w:rFonts w:hint="eastAsia"/>
          <w:iCs/>
        </w:rPr>
        <w:t>和</w:t>
      </w:r>
      <w:r>
        <w:rPr>
          <w:iCs/>
        </w:rPr>
        <w:t>W</w:t>
      </w:r>
      <w:r>
        <w:rPr>
          <w:rFonts w:hint="eastAsia"/>
          <w:iCs/>
        </w:rPr>
        <w:t>为每帧图像的空间分辨率（</w:t>
      </w:r>
      <w:r>
        <w:rPr>
          <w:iCs/>
        </w:rPr>
        <w:t>256</w:t>
      </w:r>
      <w:r>
        <w:rPr>
          <w:rFonts w:hint="eastAsia"/>
          <w:iCs/>
        </w:rPr>
        <w:t>×</w:t>
      </w:r>
      <w:r>
        <w:rPr>
          <w:iCs/>
        </w:rPr>
        <w:t>256</w:t>
      </w:r>
      <w:r>
        <w:rPr>
          <w:rFonts w:hint="eastAsia"/>
          <w:iCs/>
        </w:rPr>
        <w:t>）。</w:t>
      </w:r>
    </w:p>
    <w:p w14:paraId="183D8338">
      <w:pPr>
        <w:rPr>
          <w:rFonts w:hint="eastAsia"/>
          <w:iCs/>
        </w:rPr>
      </w:pP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t</m:t>
            </m:r>
            <m:ctrlPr>
              <w:rPr>
                <w:rFonts w:ascii="Cambria Math" w:hAnsi="Cambria Math"/>
                <w:i/>
              </w:rPr>
            </m:ctrlPr>
          </m:sub>
        </m:sSub>
        <m:d>
          <m:dPr>
            <m:ctrlPr>
              <w:rPr>
                <w:rFonts w:ascii="Cambria Math" w:hAnsi="Cambria Math"/>
              </w:rPr>
            </m:ctrlPr>
          </m:dPr>
          <m:e>
            <m:r>
              <m:rPr/>
              <w:rPr>
                <w:rFonts w:ascii="Cambria Math" w:hAnsi="Cambria Math"/>
              </w:rPr>
              <m:t>i,j</m:t>
            </m:r>
            <m:ctrlPr>
              <w:rPr>
                <w:rFonts w:ascii="Cambria Math" w:hAnsi="Cambria Math"/>
                <w:i/>
              </w:rPr>
            </m:ctrlPr>
          </m:e>
        </m:d>
      </m:oMath>
      <w:r>
        <w:rPr>
          <w:iCs/>
        </w:rPr>
        <w:t xml:space="preserve"> </w:t>
      </w:r>
      <w:r>
        <w:rPr>
          <w:rFonts w:hint="eastAsia"/>
          <w:iCs/>
        </w:rPr>
        <w:t>表示第</w:t>
      </w:r>
      <w:r>
        <w:rPr>
          <w:iCs/>
        </w:rPr>
        <w:t>t</w:t>
      </w:r>
      <w:r>
        <w:rPr>
          <w:rFonts w:hint="eastAsia"/>
          <w:iCs/>
        </w:rPr>
        <w:t>个时间帧在空间坐标（</w:t>
      </w:r>
      <w:r>
        <w:rPr>
          <w:iCs/>
        </w:rPr>
        <w:t>i</w:t>
      </w:r>
      <w:r>
        <w:rPr>
          <w:rFonts w:hint="eastAsia"/>
          <w:iCs/>
        </w:rPr>
        <w:t>，</w:t>
      </w:r>
      <w:r>
        <w:rPr>
          <w:iCs/>
        </w:rPr>
        <w:t>j)</w:t>
      </w:r>
      <w:r>
        <w:rPr>
          <w:rFonts w:hint="eastAsia"/>
          <w:iCs/>
        </w:rPr>
        <w:t>处的放射性信号强度。</w:t>
      </w:r>
    </w:p>
    <w:p w14:paraId="0ADFAAA1">
      <w:pPr>
        <w:rPr>
          <w:rFonts w:ascii="Cambria Math" w:hAnsi="Cambria Math"/>
          <w:iCs/>
        </w:rPr>
      </w:pPr>
      <w:r>
        <w:rPr>
          <w:rFonts w:hint="eastAsia" w:ascii="Cambria Math" w:hAnsi="Cambria Math"/>
          <w:iCs/>
        </w:rPr>
        <w:t xml:space="preserve">为了捕捉不同的时间帧中不同灌注状态的线性关系，本研究构建了包含降维和升维操作的瓶颈多层感知机（MLP），为计算各时间帧的动态注意力权重向量 </w:t>
      </w:r>
      <m:oMath>
        <m:r>
          <m:rPr>
            <m:sty m:val="p"/>
          </m:rPr>
          <w:rPr>
            <w:rFonts w:ascii="Cambria Math" w:hAnsi="Cambria Math"/>
          </w:rPr>
          <m:t>s</m:t>
        </m:r>
        <m:r>
          <m:rPr>
            <m:sty m:val="p"/>
          </m:rPr>
          <w:rPr>
            <w:rFonts w:hint="eastAsia" w:ascii="Cambria Math" w:hAnsi="Cambria Math"/>
          </w:rPr>
          <m:t>∈</m:t>
        </m:r>
        <m:sSup>
          <m:sSupPr>
            <m:ctrlPr>
              <w:rPr>
                <w:rFonts w:ascii="Cambria Math" w:hAnsi="Cambria Math"/>
                <w:iCs/>
              </w:rPr>
            </m:ctrlPr>
          </m:sSupPr>
          <m:e>
            <m:r>
              <m:rPr>
                <m:sty m:val="p"/>
              </m:rPr>
              <w:rPr>
                <w:rFonts w:ascii="Cambria Math" w:hAnsi="Cambria Math"/>
              </w:rPr>
              <m:t>R</m:t>
            </m:r>
            <m:ctrlPr>
              <w:rPr>
                <w:rFonts w:ascii="Cambria Math" w:hAnsi="Cambria Math"/>
                <w:iCs/>
              </w:rPr>
            </m:ctrlPr>
          </m:e>
          <m:sup>
            <m:r>
              <m:rPr>
                <m:sty m:val="p"/>
              </m:rPr>
              <w:rPr>
                <w:rFonts w:ascii="Cambria Math" w:hAnsi="Cambria Math"/>
              </w:rPr>
              <m:t>T</m:t>
            </m:r>
            <m:ctrlPr>
              <w:rPr>
                <w:rFonts w:ascii="Cambria Math" w:hAnsi="Cambria Math"/>
                <w:iCs/>
              </w:rPr>
            </m:ctrlPr>
          </m:sup>
        </m:sSup>
      </m:oMath>
      <w:r>
        <w:rPr>
          <w:rFonts w:hint="eastAsia" w:ascii="Cambria Math" w:hAnsi="Cambria Math"/>
          <w:iCs/>
        </w:rPr>
        <w:t>。</w:t>
      </w:r>
    </w:p>
    <w:p w14:paraId="41A18734">
      <w:pPr>
        <w:pStyle w:val="35"/>
        <w:rPr>
          <w:rFonts w:hint="eastAsia"/>
        </w:rPr>
      </w:pPr>
    </w:p>
    <w:p w14:paraId="6CCCAFE1">
      <w:pPr>
        <w:rPr>
          <w:rFonts w:hint="eastAsia"/>
          <w:iCs/>
        </w:rPr>
      </w:pPr>
      <w:r>
        <w:t>在步骤S5中，本发明采用两阶段视觉语言模型（VLM）结构化诊断推理框架替代传统的基于TAC定量参数的规则分类或机器学习分类方法。该框架的核心创新在于将VLM推理过程分解为结构化证据提取（阶段一）和综合诊断分型（阶段二）两个独立且可校验的阶段。阶段一输出的11项结构化动态证据字段被约束在预定义的受控词汇表内，经逐字段合法性校验后作为阶段二的输入；阶段二基于已校验的结构化证据进行临床综合推理，输出包含诊断分型、置信度和推理理由的结构化诊断结果。该框架在多个VLM模型（包括GPT系列、Qwen系列、Kimi系列等）上均验证了有效性，联合输入（图像+TAC曲线）策略在不同VLM中均优于单一模态输入策略。</w:t>
      </w:r>
    </w:p>
    <w:p w14:paraId="03842A5A">
      <w:pPr>
        <w:rPr>
          <w:rFonts w:hint="eastAsia"/>
          <w:iCs/>
        </w:rPr>
      </w:pPr>
      <w:r>
        <w:rPr>
          <w:rFonts w:hint="eastAsia"/>
          <w:iCs/>
        </w:rPr>
        <w:t>其中，</w:t>
      </w:r>
      <m:oMath>
        <m:r>
          <m:rPr>
            <m:sty m:val="p"/>
          </m:rPr>
          <w:rPr>
            <w:rFonts w:ascii="Cambria Math" w:hAnsi="Cambria Math"/>
          </w:rPr>
          <m:t xml:space="preserve">δ </m:t>
        </m:r>
      </m:oMath>
      <w:r>
        <w:rPr>
          <w:rFonts w:hint="eastAsia"/>
          <w:iCs/>
        </w:rPr>
        <w:t>为</w:t>
      </w:r>
      <w:r>
        <w:rPr>
          <w:iCs/>
        </w:rPr>
        <w:t>ReLU</w:t>
      </w:r>
      <w:r>
        <w:rPr>
          <w:rFonts w:hint="eastAsia"/>
          <w:iCs/>
        </w:rPr>
        <w:t>激活函数，</w:t>
      </w:r>
      <m:oMath>
        <m:r>
          <m:rPr>
            <m:sty m:val="p"/>
          </m:rPr>
          <w:rPr>
            <w:rFonts w:ascii="Cambria Math" w:hAnsi="Cambria Math"/>
          </w:rPr>
          <m:t xml:space="preserve">σ </m:t>
        </m:r>
      </m:oMath>
      <w:r>
        <w:rPr>
          <w:rFonts w:hint="eastAsia"/>
          <w:iCs/>
        </w:rPr>
        <w:t>为</w:t>
      </w:r>
      <w:r>
        <w:rPr>
          <w:iCs/>
        </w:rPr>
        <w:t>Sigmoid</w:t>
      </w:r>
      <w:r>
        <w:rPr>
          <w:rFonts w:hint="eastAsia"/>
          <w:iCs/>
        </w:rPr>
        <w:t>激活函数，用于将权重归一化至（</w:t>
      </w:r>
      <w:r>
        <w:rPr>
          <w:iCs/>
        </w:rPr>
        <w:t>0</w:t>
      </w:r>
      <w:r>
        <w:rPr>
          <w:rFonts w:hint="eastAsia"/>
          <w:iCs/>
        </w:rPr>
        <w:t>，</w:t>
      </w:r>
      <w:r>
        <w:rPr>
          <w:iCs/>
        </w:rPr>
        <w:t>1</w:t>
      </w:r>
      <w:r>
        <w:rPr>
          <w:rFonts w:hint="eastAsia"/>
          <w:iCs/>
        </w:rPr>
        <w:t>）区间</w:t>
      </w:r>
      <m:oMath>
        <m:sSub>
          <m:sSubPr>
            <m:ctrlPr>
              <w:rPr>
                <w:rFonts w:ascii="Cambria Math" w:hAnsi="Cambria Math"/>
                <w:iCs/>
              </w:rPr>
            </m:ctrlPr>
          </m:sSubPr>
          <m:e>
            <m:r>
              <m:rPr/>
              <w:rPr>
                <w:rFonts w:ascii="Cambria Math" w:hAnsi="Cambria Math"/>
              </w:rPr>
              <m:t>W</m:t>
            </m:r>
            <m:ctrlPr>
              <w:rPr>
                <w:rFonts w:ascii="Cambria Math" w:hAnsi="Cambria Math"/>
                <w:iCs/>
              </w:rPr>
            </m:ctrlPr>
          </m:e>
          <m:sub>
            <m:r>
              <m:rPr/>
              <w:rPr>
                <w:rFonts w:ascii="Cambria Math" w:hAnsi="Cambria Math"/>
              </w:rPr>
              <m:t>1</m:t>
            </m:r>
            <m:ctrlPr>
              <w:rPr>
                <w:rFonts w:ascii="Cambria Math" w:hAnsi="Cambria Math"/>
                <w:iCs/>
              </w:rPr>
            </m:ctrlPr>
          </m:sub>
        </m:sSub>
        <m:r>
          <m:rPr/>
          <w:rPr>
            <w:rFonts w:ascii="Cambria Math" w:hAnsi="Cambria Math"/>
          </w:rPr>
          <m:t> </m:t>
        </m:r>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iCs/>
        </w:rPr>
        <w:t xml:space="preserve"> </w:t>
      </w:r>
      <w:r>
        <w:rPr>
          <w:rFonts w:hint="eastAsia"/>
          <w:iCs/>
        </w:rPr>
        <w:t>为降维线性变换矩阵，</w:t>
      </w:r>
      <w:r>
        <w:rPr>
          <w:iCs/>
        </w:rPr>
        <w:t>r</w:t>
      </w:r>
      <w:r>
        <w:rPr>
          <w:rFonts w:hint="eastAsia"/>
          <w:iCs/>
        </w:rPr>
        <w:t>为缩放因子，</w:t>
      </w:r>
      <m:oMath>
        <m:sSub>
          <m:sSubPr>
            <m:ctrlPr>
              <w:rPr>
                <w:rFonts w:ascii="Cambria Math" w:hAnsi="Cambria Math"/>
                <w:iCs/>
              </w:rPr>
            </m:ctrlPr>
          </m:sSubPr>
          <m:e>
            <m:r>
              <m:rPr>
                <m:sty m:val="p"/>
              </m:rPr>
              <w:rPr>
                <w:rFonts w:ascii="Cambria Math" w:hAnsi="Cambria Math"/>
              </w:rPr>
              <m:t>W</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hint="eastAsia" w:ascii="Cambria Math" w:hAnsi="Cambria Math"/>
          </w:rPr>
          <m:t>∈</m:t>
        </m:r>
        <m:r>
          <m:rPr/>
          <w:rPr>
            <w:rFonts w:ascii="Cambria Math" w:hAnsi="Cambria Math"/>
          </w:rPr>
          <m:t> </m:t>
        </m:r>
        <m:sSup>
          <m:sSupPr>
            <m:ctrlPr>
              <w:rPr>
                <w:rFonts w:ascii="Cambria Math" w:hAnsi="Cambria Math"/>
                <w:i/>
                <w:iCs/>
              </w:rPr>
            </m:ctrlPr>
          </m:sSupPr>
          <m:e>
            <m:r>
              <m:rPr>
                <m:sty m:val="p"/>
              </m:rPr>
              <w:rPr>
                <w:rFonts w:ascii="Cambria Math" w:hAnsi="Cambria Math"/>
              </w:rPr>
              <m:t>R</m:t>
            </m:r>
            <m:ctrlPr>
              <w:rPr>
                <w:rFonts w:ascii="Cambria Math" w:hAnsi="Cambria Math"/>
                <w:i/>
                <w:iCs/>
              </w:rPr>
            </m:ctrlPr>
          </m:e>
          <m:sup>
            <m:f>
              <m:fPr>
                <m:ctrlPr>
                  <w:rPr>
                    <w:rFonts w:ascii="Cambria Math" w:hAnsi="Cambria Math"/>
                    <w:iCs/>
                  </w:rPr>
                </m:ctrlPr>
              </m:fPr>
              <m:num>
                <m:r>
                  <m:rPr>
                    <m:sty m:val="p"/>
                  </m:rPr>
                  <w:rPr>
                    <w:rFonts w:ascii="Cambria Math" w:hAnsi="Cambria Math"/>
                  </w:rPr>
                  <m:t>T</m:t>
                </m:r>
                <m:ctrlPr>
                  <w:rPr>
                    <w:rFonts w:ascii="Cambria Math" w:hAnsi="Cambria Math"/>
                    <w:i/>
                    <w:iCs/>
                  </w:rPr>
                </m:ctrlPr>
              </m:num>
              <m:den>
                <m:r>
                  <m:rPr>
                    <m:sty m:val="p"/>
                  </m:rPr>
                  <w:rPr>
                    <w:rFonts w:ascii="Cambria Math" w:hAnsi="Cambria Math"/>
                  </w:rPr>
                  <m:t>r</m:t>
                </m:r>
                <m:ctrlPr>
                  <w:rPr>
                    <w:rFonts w:ascii="Cambria Math" w:hAnsi="Cambria Math"/>
                    <w:i/>
                    <w:iCs/>
                  </w:rPr>
                </m:ctrlPr>
              </m:den>
            </m:f>
            <m:r>
              <m:rPr/>
              <w:rPr>
                <w:rFonts w:ascii="Cambria Math" w:hAnsi="Cambria Math"/>
              </w:rPr>
              <m:t> </m:t>
            </m:r>
            <m:r>
              <m:rPr>
                <m:sty m:val="p"/>
              </m:rPr>
              <w:rPr>
                <w:rFonts w:hint="eastAsia" w:ascii="Cambria Math" w:hAnsi="Cambria Math"/>
              </w:rPr>
              <m:t>×</m:t>
            </m:r>
            <m:r>
              <m:rPr/>
              <w:rPr>
                <w:rFonts w:ascii="Cambria Math" w:hAnsi="Cambria Math"/>
              </w:rPr>
              <m:t> </m:t>
            </m:r>
            <m:r>
              <m:rPr>
                <m:sty m:val="p"/>
              </m:rPr>
              <w:rPr>
                <w:rFonts w:ascii="Cambria Math" w:hAnsi="Cambria Math"/>
              </w:rPr>
              <m:t>T</m:t>
            </m:r>
            <m:ctrlPr>
              <w:rPr>
                <w:rFonts w:ascii="Cambria Math" w:hAnsi="Cambria Math"/>
                <w:i/>
                <w:iCs/>
              </w:rPr>
            </m:ctrlPr>
          </m:sup>
        </m:sSup>
      </m:oMath>
      <w:r>
        <w:rPr>
          <w:iCs/>
        </w:rPr>
        <w:t xml:space="preserve"> </w:t>
      </w:r>
      <w:r>
        <w:rPr>
          <w:rFonts w:hint="eastAsia"/>
          <w:iCs/>
        </w:rPr>
        <w:t>为升维的线性变换矩阵。</w:t>
      </w:r>
    </w:p>
    <w:p w14:paraId="0059697C">
      <w:pPr>
        <w:rPr>
          <w:rFonts w:hint="eastAsia"/>
          <w:iCs/>
        </w:rPr>
      </w:pPr>
      <w:r>
        <w:rPr>
          <w:rFonts w:hint="eastAsia"/>
          <w:iCs/>
        </w:rPr>
        <w:t>用求得的权重</w:t>
      </w:r>
      <w:r>
        <w:rPr>
          <w:iCs/>
        </w:rPr>
        <w:t>s</w:t>
      </w:r>
      <w:r>
        <w:rPr>
          <w:rFonts w:hint="eastAsia"/>
          <w:iCs/>
        </w:rPr>
        <w:t>对原始的时间帧序列进行逐帧加权，从而得到经过时间特征强化的输出张量</w:t>
      </w:r>
      <w:r>
        <w:rPr>
          <w:iCs/>
        </w:rPr>
        <w:t xml:space="preserve"> </w:t>
      </w:r>
      <m:oMath>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t</m:t>
            </m:r>
            <m:ctrlPr>
              <w:rPr>
                <w:rFonts w:ascii="Cambria Math" w:hAnsi="Cambria Math"/>
                <w:i/>
                <w:iCs/>
              </w:rPr>
            </m:ctrlPr>
          </m:sub>
        </m:sSub>
        <m:r>
          <m:rPr>
            <m:sty m:val="p"/>
          </m:rPr>
          <w:rPr>
            <w:rFonts w:ascii="Cambria Math" w:hAnsi="Cambria Math"/>
          </w:rPr>
          <m:t>⋅</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iCs/>
        </w:rPr>
        <w:t>。这步操作有效的放大了利尿剂关键帧信号，并抑制了早期背景噪声。</w:t>
      </w:r>
    </w:p>
    <w:p w14:paraId="013062AA">
      <w:pPr>
        <w:rPr>
          <w:rFonts w:hint="eastAsia"/>
          <w:iCs/>
        </w:rPr>
      </w:pPr>
      <w:r>
        <w:rPr>
          <w:rFonts w:hint="eastAsia"/>
          <w:iCs/>
        </w:rPr>
        <w:t>经过</w:t>
      </w:r>
      <w:r>
        <w:rPr>
          <w:iCs/>
        </w:rPr>
        <w:t>LTAE</w:t>
      </w:r>
      <w:r>
        <w:rPr>
          <w:rFonts w:hint="eastAsia"/>
          <w:iCs/>
        </w:rPr>
        <w:t>模块强化的时空特征向量</w:t>
      </w:r>
      <m:oMath>
        <m:sSubSup>
          <m:sSubSupPr>
            <m:ctrlPr>
              <w:rPr>
                <w:rFonts w:ascii="Cambria Math" w:hAnsi="Cambria Math"/>
                <w:i/>
                <w:iCs/>
              </w:rPr>
            </m:ctrlPr>
          </m:sSubSupPr>
          <m:e>
            <m:r>
              <m:rPr>
                <m:sty m:val="bi"/>
              </m:rPr>
              <w:rPr>
                <w:rFonts w:ascii="Cambria Math" w:hAnsi="Cambria Math"/>
              </w:rPr>
              <m:t>X</m:t>
            </m:r>
            <m:ctrlPr>
              <w:rPr>
                <w:rFonts w:ascii="Cambria Math" w:hAnsi="Cambria Math"/>
                <w:i/>
                <w:iCs/>
              </w:rPr>
            </m:ctrlPr>
          </m:e>
          <m:sub>
            <m:r>
              <m:rPr>
                <m:sty m:val="bi"/>
              </m:rPr>
              <w:rPr>
                <w:rFonts w:ascii="Cambria Math" w:hAnsi="Cambria Math"/>
              </w:rPr>
              <m:t>t</m:t>
            </m:r>
            <m:ctrlPr>
              <w:rPr>
                <w:rFonts w:ascii="Cambria Math" w:hAnsi="Cambria Math"/>
                <w:i/>
                <w:iCs/>
              </w:rPr>
            </m:ctrlPr>
          </m:sub>
          <m:sup>
            <m:r>
              <m:rPr/>
              <w:rPr>
                <w:rFonts w:ascii="Cambria Math" w:hAnsi="Cambria Math"/>
              </w:rPr>
              <m:t>'</m:t>
            </m:r>
            <m:ctrlPr>
              <w:rPr>
                <w:rFonts w:ascii="Cambria Math" w:hAnsi="Cambria Math"/>
                <w:i/>
                <w:iCs/>
              </w:rPr>
            </m:ctrlPr>
          </m:sup>
        </m:sSubSup>
      </m:oMath>
      <w:r>
        <w:rPr>
          <w:rFonts w:hint="eastAsia"/>
          <w:iCs/>
        </w:rPr>
        <w:t>，将其输入进</w:t>
      </w:r>
      <w:r>
        <w:rPr>
          <w:iCs/>
        </w:rPr>
        <w:t>U-Net</w:t>
      </w:r>
      <w:r>
        <w:rPr>
          <w:rFonts w:hint="eastAsia"/>
          <w:iCs/>
        </w:rPr>
        <w:t>网络框架中，最终得到的全局时空掩码</w:t>
      </w:r>
      <w:r>
        <w:rPr>
          <w:iCs/>
        </w:rPr>
        <w:t xml:space="preserve">M </w:t>
      </w:r>
      <w:r>
        <w:rPr>
          <w:rFonts w:hint="eastAsia"/>
          <w:iCs/>
        </w:rPr>
        <w:t>为：</w:t>
      </w:r>
      <m:oMath>
        <m:r>
          <m:rPr/>
          <w:rPr>
            <w:rFonts w:ascii="Cambria Math" w:hAnsi="Cambria Math"/>
          </w:rPr>
          <m:t>M</m:t>
        </m:r>
        <m:r>
          <m:rPr>
            <m:scr m:val="script"/>
          </m:rPr>
          <w:rPr>
            <w:rFonts w:ascii="Cambria Math" w:hAnsi="Cambria Math"/>
          </w:rPr>
          <m:t>=ℱ</m:t>
        </m:r>
        <m:d>
          <m:dPr>
            <m:ctrlPr>
              <w:rPr>
                <w:rFonts w:ascii="Cambria Math" w:hAnsi="Cambria Math"/>
                <w:i/>
                <w:iCs/>
              </w:rPr>
            </m:ctrlPr>
          </m:dPr>
          <m:e>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ctrlPr>
              <w:rPr>
                <w:rFonts w:ascii="Cambria Math" w:hAnsi="Cambria Math"/>
                <w:i/>
                <w:iCs/>
              </w:rPr>
            </m:ctrlPr>
          </m:e>
        </m:d>
      </m:oMath>
      <w:r>
        <w:rPr>
          <w:rFonts w:hint="eastAsia"/>
          <w:iCs/>
        </w:rPr>
        <w:t>。</w:t>
      </w:r>
    </w:p>
    <w:p w14:paraId="3845B21B">
      <w:pPr>
        <w:rPr>
          <w:rFonts w:hint="eastAsia"/>
          <w:iCs/>
        </w:rPr>
      </w:pPr>
      <w:r>
        <w:rPr>
          <w:rFonts w:hint="eastAsia"/>
          <w:iCs/>
        </w:rPr>
        <w:t>在该过程中，</w:t>
      </w:r>
      <w:r>
        <w:rPr>
          <w:iCs/>
        </w:rPr>
        <w:t xml:space="preserve"> </w:t>
      </w:r>
      <m:oMath>
        <m:r>
          <m:rPr>
            <m:scr m:val="script"/>
          </m:rPr>
          <w:rPr>
            <w:rFonts w:ascii="Cambria Math" w:hAnsi="Cambria Math"/>
          </w:rPr>
          <m:t>ℱ</m:t>
        </m:r>
      </m:oMath>
      <w:r>
        <w:rPr>
          <w:rFonts w:hint="eastAsia"/>
          <w:iCs/>
        </w:rPr>
        <w:t>包含连续的</w:t>
      </w:r>
      <w:r>
        <w:rPr>
          <w:iCs/>
        </w:rPr>
        <w:t xml:space="preserve">3 </w:t>
      </w:r>
      <w:r>
        <w:rPr>
          <w:rFonts w:hint="eastAsia"/>
          <w:iCs/>
        </w:rPr>
        <w:t>×</w:t>
      </w:r>
      <w:r>
        <w:rPr>
          <w:iCs/>
        </w:rPr>
        <w:t>3</w:t>
      </w:r>
      <w:r>
        <w:rPr>
          <w:rFonts w:hint="eastAsia"/>
          <w:iCs/>
        </w:rPr>
        <w:t>双卷积块（</w:t>
      </w:r>
      <w:r>
        <w:rPr>
          <w:iCs/>
        </w:rPr>
        <w:t>DoubleConv</w:t>
      </w:r>
      <w:r>
        <w:rPr>
          <w:rFonts w:hint="eastAsia"/>
          <w:iCs/>
        </w:rPr>
        <w:t>）、下采样最大池化（</w:t>
      </w:r>
      <w:r>
        <w:rPr>
          <w:iCs/>
        </w:rPr>
        <w:t>MaxPool</w:t>
      </w:r>
      <w:r>
        <w:rPr>
          <w:rFonts w:hint="eastAsia"/>
          <w:iCs/>
        </w:rPr>
        <w:t>）、上采样反卷积（</w:t>
      </w:r>
      <w:r>
        <w:rPr>
          <w:iCs/>
        </w:rPr>
        <w:t>ConvTranspose2d</w:t>
      </w:r>
      <w:r>
        <w:rPr>
          <w:rFonts w:hint="eastAsia"/>
          <w:iCs/>
        </w:rPr>
        <w:t>）以及跳跃连接（</w:t>
      </w:r>
      <w:r>
        <w:rPr>
          <w:iCs/>
        </w:rPr>
        <w:t>Skip Connections</w:t>
      </w:r>
      <w:r>
        <w:rPr>
          <w:rFonts w:hint="eastAsia"/>
          <w:iCs/>
        </w:rPr>
        <w:t>）。</w:t>
      </w:r>
    </w:p>
    <w:p w14:paraId="2907481D">
      <w:pPr>
        <w:rPr>
          <w:rFonts w:hint="eastAsia"/>
          <w:iCs/>
        </w:rPr>
      </w:pPr>
      <w:r>
        <w:rPr>
          <w:rFonts w:hint="eastAsia"/>
          <w:iCs/>
        </w:rPr>
        <w:t>为了使模型抗衡样本的不平衡，使用了</w:t>
      </w:r>
      <w:r>
        <w:rPr>
          <w:iCs/>
        </w:rPr>
        <w:t>Dice Loss</w:t>
      </w:r>
      <w:r>
        <w:rPr>
          <w:rFonts w:hint="eastAsia"/>
          <w:iCs/>
        </w:rPr>
        <w:t>，着重关注预测</w:t>
      </w:r>
      <w:r>
        <w:rPr>
          <w:iCs/>
        </w:rPr>
        <w:t>Mask</w:t>
      </w:r>
      <w:r>
        <w:rPr>
          <w:rFonts w:hint="eastAsia"/>
          <w:iCs/>
        </w:rPr>
        <w:t>与真实</w:t>
      </w:r>
      <w:r>
        <w:rPr>
          <w:iCs/>
        </w:rPr>
        <w:t>Mask</w:t>
      </w:r>
      <w:r>
        <w:rPr>
          <w:rFonts w:hint="eastAsia"/>
          <w:iCs/>
        </w:rPr>
        <w:t>的交并比。</w:t>
      </w:r>
    </w:p>
    <w:p w14:paraId="4A755FC4">
      <w:pPr>
        <w:rPr>
          <w:rFonts w:hint="eastAsia"/>
          <w:iCs/>
        </w:rPr>
      </w:pPr>
      <w:r>
        <w:rPr>
          <w:rFonts w:hint="eastAsia"/>
          <w:iCs/>
        </w:rPr>
        <w:t>最终得到的</w:t>
      </w:r>
      <w:r>
        <w:rPr>
          <w:iCs/>
        </w:rPr>
        <w:t>M</w:t>
      </w:r>
      <w:r>
        <w:rPr>
          <w:rFonts w:hint="eastAsia"/>
          <w:iCs/>
        </w:rPr>
        <w:t>代表了剔除背景噪声后、融合了</w:t>
      </w:r>
      <w:r>
        <w:rPr>
          <w:iCs/>
        </w:rPr>
        <w:t xml:space="preserve"> 26 </w:t>
      </w:r>
      <w:r>
        <w:rPr>
          <w:rFonts w:hint="eastAsia"/>
          <w:iCs/>
        </w:rPr>
        <w:t>帧动力学特征的高精度肾脏实质区域分割结果。</w:t>
      </w:r>
    </w:p>
    <w:p w14:paraId="64CE8D4F">
      <w:pPr>
        <w:rPr>
          <w:rFonts w:hint="eastAsia"/>
          <w:iCs/>
        </w:rPr>
      </w:pPr>
      <w:r>
        <w:t>本发明基于多帧肾动态图像的分割基础上，沿中线分离左右肾区域，将区域总信号强度除以计算掩码覆盖的有效像素面积，提取出精准的时间-放射性活度曲线（TAC），以消除不同患者肾脏体积差异对曲线基线的影响。</w:t>
      </w:r>
    </w:p>
    <w:p w14:paraId="63100A81">
      <w:pPr>
        <w:rPr>
          <w:rFonts w:hint="eastAsia"/>
          <w:iCs/>
        </w:rPr>
      </w:pPr>
      <w:r>
        <w:rPr>
          <w:rFonts w:hint="eastAsia"/>
          <w:iCs/>
        </w:rPr>
        <w:t>将所述的时空共识掩码作用于原始的动态肾图序列，得到计算掩码覆盖区域的平均放射性信号强度，具体方法见下公式：</w:t>
      </w:r>
    </w:p>
    <w:p w14:paraId="796FEBE6">
      <w:pPr>
        <w:rPr>
          <w:rFonts w:hint="eastAsia"/>
          <w:iCs/>
        </w:rPr>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f>
            <m:fPr>
              <m:ctrlPr>
                <w:rPr>
                  <w:rFonts w:ascii="Cambria Math" w:hAnsi="Cambria Math"/>
                  <w:iCs/>
                </w:rPr>
              </m:ctrlPr>
            </m:fPr>
            <m:num>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d>
                        <m:dPr>
                          <m:ctrlPr>
                            <w:rPr>
                              <w:rFonts w:ascii="Cambria Math" w:hAnsi="Cambria Math"/>
                              <w:iCs/>
                            </w:rPr>
                          </m:ctrlPr>
                        </m:dP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i,j</m:t>
                              </m:r>
                              <m:ctrlPr>
                                <w:rPr>
                                  <w:rFonts w:ascii="Cambria Math" w:hAnsi="Cambria Math"/>
                                  <w:i/>
                                  <w:iCs/>
                                </w:rPr>
                              </m:ctrlPr>
                            </m:e>
                          </m:d>
                          <m:r>
                            <m:rPr>
                              <m:sty m:val="p"/>
                            </m:rPr>
                            <w:rPr>
                              <w:rFonts w:ascii="Cambria Math" w:hAnsi="Cambria Math"/>
                            </w:rPr>
                            <m:t>⋅</m:t>
                          </m:r>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num>
            <m:den>
              <m:nary>
                <m:naryPr>
                  <m:chr m:val="∑"/>
                  <m:ctrlPr>
                    <w:rPr>
                      <w:rFonts w:ascii="Cambria Math" w:hAnsi="Cambria Math"/>
                      <w:iCs/>
                    </w:rPr>
                  </m:ctrlPr>
                </m:naryPr>
                <m:sub>
                  <m:r>
                    <m:rPr/>
                    <w:rPr>
                      <w:rFonts w:ascii="Cambria Math" w:hAnsi="Cambria Math"/>
                    </w:rPr>
                    <m:t>i=1</m:t>
                  </m:r>
                  <m:ctrlPr>
                    <w:rPr>
                      <w:rFonts w:ascii="Cambria Math" w:hAnsi="Cambria Math"/>
                      <w:i/>
                      <w:iCs/>
                    </w:rPr>
                  </m:ctrlPr>
                </m:sub>
                <m:sup>
                  <m:r>
                    <m:rPr/>
                    <w:rPr>
                      <w:rFonts w:ascii="Cambria Math" w:hAnsi="Cambria Math"/>
                    </w:rPr>
                    <m:t>H</m:t>
                  </m:r>
                  <m:ctrlPr>
                    <w:rPr>
                      <w:rFonts w:ascii="Cambria Math" w:hAnsi="Cambria Math"/>
                      <w:i/>
                      <w:iCs/>
                    </w:rPr>
                  </m:ctrlPr>
                </m:sup>
                <m:e>
                  <m:nary>
                    <m:naryPr>
                      <m:chr m:val="∑"/>
                      <m:ctrlPr>
                        <w:rPr>
                          <w:rFonts w:ascii="Cambria Math" w:hAnsi="Cambria Math"/>
                          <w:iCs/>
                        </w:rPr>
                      </m:ctrlPr>
                    </m:naryPr>
                    <m:sub>
                      <m:r>
                        <m:rPr/>
                        <w:rPr>
                          <w:rFonts w:ascii="Cambria Math" w:hAnsi="Cambria Math"/>
                        </w:rPr>
                        <m:t>j=1</m:t>
                      </m:r>
                      <m:ctrlPr>
                        <w:rPr>
                          <w:rFonts w:ascii="Cambria Math" w:hAnsi="Cambria Math"/>
                          <w:i/>
                          <w:iCs/>
                        </w:rPr>
                      </m:ctrlPr>
                    </m:sub>
                    <m:sup>
                      <m:r>
                        <m:rPr/>
                        <w:rPr>
                          <w:rFonts w:ascii="Cambria Math" w:hAnsi="Cambria Math"/>
                        </w:rPr>
                        <m:t>W</m:t>
                      </m:r>
                      <m:ctrlPr>
                        <w:rPr>
                          <w:rFonts w:ascii="Cambria Math" w:hAnsi="Cambria Math"/>
                          <w:i/>
                          <w:iCs/>
                        </w:rPr>
                      </m:ctrlPr>
                    </m:sup>
                    <m:e>
                      <m:r>
                        <m:rPr/>
                        <w:rPr>
                          <w:rFonts w:ascii="Cambria Math" w:hAnsi="Cambria Math"/>
                        </w:rPr>
                        <m:t>M</m:t>
                      </m:r>
                      <m:d>
                        <m:dPr>
                          <m:ctrlPr>
                            <w:rPr>
                              <w:rFonts w:ascii="Cambria Math" w:hAnsi="Cambria Math"/>
                              <w:i/>
                              <w:iCs/>
                            </w:rPr>
                          </m:ctrlPr>
                        </m:dPr>
                        <m:e>
                          <m:r>
                            <m:rPr/>
                            <w:rPr>
                              <w:rFonts w:ascii="Cambria Math" w:hAnsi="Cambria Math"/>
                            </w:rPr>
                            <m:t>i,j</m:t>
                          </m:r>
                          <m:ctrlPr>
                            <w:rPr>
                              <w:rFonts w:ascii="Cambria Math" w:hAnsi="Cambria Math"/>
                              <w:i/>
                              <w:iCs/>
                            </w:rPr>
                          </m:ctrlPr>
                        </m:e>
                      </m:d>
                      <m:ctrlPr>
                        <w:rPr>
                          <w:rFonts w:ascii="Cambria Math" w:hAnsi="Cambria Math"/>
                          <w:i/>
                          <w:iCs/>
                        </w:rPr>
                      </m:ctrlPr>
                    </m:e>
                  </m:nary>
                  <m:ctrlPr>
                    <w:rPr>
                      <w:rFonts w:ascii="Cambria Math" w:hAnsi="Cambria Math"/>
                      <w:i/>
                      <w:iCs/>
                    </w:rPr>
                  </m:ctrlPr>
                </m:e>
              </m:nary>
              <m:ctrlPr>
                <w:rPr>
                  <w:rFonts w:ascii="Cambria Math" w:hAnsi="Cambria Math"/>
                  <w:i/>
                  <w:iCs/>
                </w:rPr>
              </m:ctrlPr>
            </m:den>
          </m:f>
        </m:oMath>
      </m:oMathPara>
    </w:p>
    <w:p w14:paraId="55B9CC1E">
      <w:pPr>
        <w:rPr>
          <w:rFonts w:hint="eastAsia"/>
          <w:iCs/>
        </w:rPr>
      </w:pPr>
      <w:r>
        <w:rPr>
          <w:iCs/>
        </w:rPr>
        <w:t>将总信号除以有效面积，得到的是单位面积内的平均放射性信号密度。这有效的规避了由于不同患者的肾脏结构不同导致的信息变量干扰，得到了纯粹反应肾脏造影剂浓缩与排泄动力学速率的特征向量。</w:t>
      </w:r>
    </w:p>
    <w:p w14:paraId="31FD8898">
      <w:pPr>
        <w:rPr>
          <w:rFonts w:hint="eastAsia"/>
        </w:rPr>
      </w:pPr>
      <w:r/>
    </w:p>
    <w:p w14:paraId="6643B709">
      <w:pPr>
        <w:rPr>
          <w:rFonts w:hint="eastAsia"/>
        </w:rPr>
      </w:pPr>
      <w:r/>
    </w:p>
    <w:p w14:paraId="463C774E">
      <w:pPr>
        <w:ind w:firstLine="440" w:firstLineChars="200"/>
        <w:rPr>
          <w:rFonts w:hint="eastAsia"/>
        </w:rPr>
      </w:pPr>
      <w:r>
        <w:t>在阶段一中，所述结构化提取模板以核医学医师的角色设定开始，包含输入图像的详细时间对应关系和生理意义说明、严格的JSON格式输出要求、以及预定义的受控词汇表；输出的结构化动态证据包含11个预定义字段，涵盖早期显影、达峰时相、利尿前趋势、利尿后下降、排空充分性、集合系统变化、利尿后总体反应、末期残留、末期变化、整体动态模式及推理聚焦点；对VLM返回的JSON输出进行逐字段合法性校验——若某字段取值不在对应的受控词汇表内，则自动替换为默认值难以判断。</w:t>
      </w:r>
    </w:p>
    <w:p w14:paraId="60CB8EE8">
      <w:pPr>
        <w:ind w:firstLine="440" w:firstLineChars="200"/>
        <w:rPr>
          <w:rFonts w:hint="eastAsia"/>
        </w:rPr>
      </w:pPr>
      <w:r>
        <w:t>在阶段二中，所述综合诊断模板明确禁止重新提取原始图像证据（仅基于阶段一已提取的结构化证据进行推理）、禁止使用预设打分阈值或固定加权规则（要求模拟临床整体综合判断），并明确各诊断类别的核心判别理念作为推理依据；输出的诊断结果包含最终分型、置信度、推理理由及图像-TAC一致性评估。</w:t>
      </w:r>
    </w:p>
    <w:p w14:paraId="4441D904">
      <w:pPr>
        <w:rPr>
          <w:rFonts w:hint="eastAsia"/>
        </w:rPr>
      </w:pPr>
      <w:r>
        <w:rPr>
          <w:rFonts w:hint="eastAsia"/>
        </w:rPr>
        <w:t>附图说明</w:t>
      </w:r>
    </w:p>
    <w:p w14:paraId="6231901E">
      <w:pPr>
        <w:rPr>
          <w:rFonts w:hint="eastAsia"/>
        </w:rPr>
      </w:pPr>
      <w:r>
        <w:rPr>
          <w:rFonts w:hint="eastAsia"/>
        </w:rPr>
        <w:t>[]</w:t>
      </w:r>
    </w:p>
    <w:p w14:paraId="7C4F1D60">
      <w:pPr>
        <w:rPr>
          <w:rFonts w:hint="eastAsia"/>
        </w:rPr>
      </w:pPr>
      <w:r>
        <w:rPr>
          <w:rFonts w:hint="eastAsia"/>
        </w:rPr>
        <w:t>具体实施方式</w:t>
      </w:r>
    </w:p>
    <w:p w14:paraId="3E1F3EC1">
      <w:pPr>
        <w:rPr>
          <w:rFonts w:hint="eastAsia"/>
        </w:rPr>
      </w:pPr>
      <w:r>
        <w:rPr>
          <w:rFonts w:hint="eastAsia"/>
        </w:rPr>
        <w:t>为使本技术领域的人员对本发明完全理解，下面将结合本发明实例中的附图，对本发明实例中的技术方案进行清晰完整的描述。</w:t>
      </w:r>
      <w:r>
        <w:tab/>
      </w:r>
      <w:r>
        <w:tab/>
      </w:r>
    </w:p>
    <w:p w14:paraId="66B6E0A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实施例1：</w:t>
      </w:r>
    </w:p>
    <w:p w14:paraId="7C6CF84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本发明提出一种基于AI技术中时空分割模型的动态肾图分割方法，所述模型为U-Net卷积神经网络结合LTAE</w:t>
      </w:r>
    </w:p>
    <w:p w14:paraId="3306E7E2">
      <w:pPr>
        <w:rPr>
          <w:rFonts w:hint="eastAsia"/>
        </w:rPr>
      </w:pPr>
      <w:r>
        <w:t>如图 1 所示</w:t>
      </w:r>
    </w:p>
    <w:p w14:paraId="2E3FBEE6">
      <w:pPr>
        <w:rPr>
          <w:rFonts w:hint="eastAsia"/>
        </w:rPr>
      </w:pPr>
      <w:r>
        <w:t>步骤 S1</w:t>
      </w:r>
      <w:r>
        <w:rPr>
          <w:rFonts w:hint="eastAsia"/>
        </w:rPr>
        <w:t>中，</w:t>
      </w:r>
      <w:r>
        <w:t>获取</w:t>
      </w:r>
      <w:r>
        <w:rPr>
          <w:rFonts w:hint="eastAsia"/>
        </w:rPr>
        <w:t>了</w:t>
      </w:r>
      <w:r>
        <w:t>患者的动态肾图图像序列与对应标注，并执行基于高维张量的时空一致性数据增强与自适应预处理。</w:t>
      </w:r>
    </w:p>
    <w:p w14:paraId="5E8B44A9">
      <w:pPr>
        <w:rPr>
          <w:rFonts w:hint="eastAsia"/>
        </w:rPr>
      </w:pPr>
      <w:r>
        <w:t>由于临床核医学影像设备采集的动态肾图具有严格的药代动力学时间连续性，且临床样本量通常表现为小样本特征，常规的 2D 图像数据预处理方法会破坏其时空拓扑结构。为此，本步骤 S1 具体包含以下子步骤：</w:t>
      </w:r>
    </w:p>
    <w:p w14:paraId="1FD5EFB2">
      <w:pPr>
        <w:rPr>
          <w:rFonts w:hint="eastAsia"/>
        </w:rPr>
      </w:pPr>
      <w:r>
        <w:t>高维时空张量构建：</w:t>
      </w:r>
    </w:p>
    <w:p w14:paraId="096C65DC">
      <w:pPr>
        <w:rPr>
          <w:rFonts w:hint="eastAsia"/>
        </w:rPr>
      </w:pPr>
      <w:r>
        <w:t xml:space="preserve">获取患者的原始动态肾图图像序列，该序列包含 </w:t>
      </w:r>
      <w:r>
        <w:rPr>
          <w:rFonts w:hint="eastAsia"/>
        </w:rPr>
        <w:t>T</w:t>
      </w:r>
      <w:r>
        <w:t xml:space="preserve"> 个物理时间帧（在本实施例中，优选地，</w:t>
      </w:r>
      <w:r>
        <w:rPr>
          <w:rFonts w:hint="eastAsia"/>
        </w:rPr>
        <w:t>T</w:t>
      </w:r>
      <w:r>
        <w:t xml:space="preserve">=26）。系统不对单帧图像进行独立的几何变换，而是在通道（Channel）维度上将所述 </w:t>
      </w:r>
      <w:r>
        <w:rPr>
          <w:rFonts w:hint="eastAsia"/>
        </w:rPr>
        <w:t>T</w:t>
      </w:r>
      <w:r>
        <w:t xml:space="preserve"> 个时间帧进行深度堆叠，构建初始维度为 </w:t>
      </w:r>
      <m:oMath>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,T</m:t>
            </m:r>
            <m:ctrlPr>
              <w:rPr>
                <w:rFonts w:ascii="Cambria Math" w:hAnsi="Cambria Math"/>
                <w:i/>
              </w:rPr>
            </m:ctrlPr>
          </m:e>
        </m:d>
      </m:oMath>
      <w:r>
        <w:t xml:space="preserve"> 的高维时空特征张量，其中 </w:t>
      </w:r>
      <w:r>
        <w:rPr>
          <w:rFonts w:hint="eastAsia"/>
        </w:rPr>
        <w:t>H</w:t>
      </w:r>
      <w:r>
        <w:t xml:space="preserve"> 和 </w:t>
      </w:r>
      <w:r>
        <w:rPr>
          <w:rFonts w:hint="eastAsia"/>
        </w:rPr>
        <w:t>W</w:t>
      </w:r>
      <w:r>
        <w:t xml:space="preserve"> 为原始图像的空间分辨率。</w:t>
      </w:r>
    </w:p>
    <w:p w14:paraId="16E585E2">
      <w:pPr>
        <w:rPr>
          <w:rFonts w:hint="eastAsia"/>
        </w:rPr>
      </w:pPr>
      <w:r>
        <w:t>零重影边界保真掩码映射：</w:t>
      </w:r>
    </w:p>
    <w:p w14:paraId="7E4DF90D">
      <w:pPr>
        <w:rPr>
          <w:rFonts w:hint="eastAsia"/>
        </w:rPr>
      </w:pPr>
      <w:r>
        <w:t xml:space="preserve">获取由专业医师在原始分辨率下标注的感兴趣区（ROI）坐标系文件（JSON）。系统首先在 </w:t>
      </w:r>
      <m:oMath>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ori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ori</m:t>
                </m:r>
                <m:ctrlPr>
                  <w:rPr>
                    <w:rFonts w:ascii="Cambria Math" w:hAnsi="Cambria Math"/>
                    <w:i/>
                  </w:rPr>
                </m:ctrlPr>
              </m:sub>
            </m:sSub>
            <m:ctrlPr>
              <w:rPr>
                <w:rFonts w:ascii="Cambria Math" w:hAnsi="Cambria Math"/>
                <w:i/>
              </w:rPr>
            </m:ctrlPr>
          </m:e>
        </m:d>
      </m:oMath>
      <w:r>
        <w:t xml:space="preserve"> 的原始物理尺寸空白画布上，基于坐标点阵生成绝对纯净的二值多边形基准掩码（Mask）。</w:t>
      </w:r>
    </w:p>
    <w:p w14:paraId="105872A5">
      <w:pPr>
        <w:rPr>
          <w:rFonts w:hint="eastAsia"/>
        </w:rPr>
      </w:pPr>
      <w:r>
        <w:t>随后，在将所述高维时空张量与基准掩码下采样至深度学习网络的统一目标输入尺寸（</w:t>
      </w:r>
      <w:r>
        <w:rPr>
          <w:rFonts w:hint="eastAsia"/>
        </w:rPr>
        <w:t>H=256, W=256</w:t>
      </w:r>
      <w:r>
        <w:t>）时，系统强制采用最近邻插值算法（Nearest-Neighbor Interpolation）对基准掩码进行缩放。</w:t>
      </w:r>
    </w:p>
    <w:p w14:paraId="2C32CE6D">
      <w:pPr>
        <w:rPr>
          <w:rFonts w:hint="eastAsia"/>
        </w:rPr>
      </w:pPr>
      <w:r>
        <w:t>传统双线性或双三次插值在缩放二值图像时，会在黑白交界处计算出介于 0 到 1 之间的灰度过渡值，产生边缘重影，严重干扰后续 Dice 损失函数对肾脏真实边界的惩罚精度。本步骤采用的最近邻插值彻底杜绝了灰度渐变污染，确保了输入网络的真实标签始终保持绝对的二值化属性（像素值仅包含 0 与 1），极大提升了模型对肾脏边缘轮廓的分割锐度。</w:t>
      </w:r>
    </w:p>
    <w:p w14:paraId="34260510">
      <w:pPr>
        <w:rPr>
          <w:rFonts w:hint="eastAsia"/>
        </w:rPr>
      </w:pPr>
      <w:r>
        <w:t>时空一致性联合数据增强：</w:t>
      </w:r>
    </w:p>
    <w:p w14:paraId="319D0C02">
      <w:pPr>
        <w:rPr>
          <w:rFonts w:hint="eastAsia"/>
        </w:rPr>
      </w:pPr>
      <w:r>
        <w:t>将</w:t>
      </w:r>
      <w:r>
        <w:rPr>
          <w:rFonts w:hint="eastAsia"/>
        </w:rPr>
        <w:t>上述步骤中</w:t>
      </w:r>
      <w:r>
        <w:t>构建的高维时空张量与步骤 S12 生成的目标尺寸基准掩码作为一个不可分割的整体数据对，同步输入至空间变换矩阵</w:t>
      </w:r>
      <w:r>
        <w:rPr>
          <w:rFonts w:hint="eastAsia"/>
        </w:rPr>
        <w:t>，让数据整体进行</w:t>
      </w:r>
      <w:r>
        <w:t>随机旋转、水平/垂直翻转及弹性形变等仿射变换操作</w:t>
      </w:r>
      <w:r>
        <w:rPr>
          <w:rFonts w:hint="eastAsia"/>
        </w:rPr>
        <w:t>，从而实现</w:t>
      </w:r>
      <w:r>
        <w:t>数据增强。</w:t>
      </w:r>
    </w:p>
    <w:p w14:paraId="2AED05C6">
      <w:pPr>
        <w:rPr>
          <w:rFonts w:hint="eastAsia"/>
        </w:rPr>
      </w:pPr>
      <w:r>
        <w:t>若将传统数据增强独立作用于 26 帧序列的每一帧，会导致同一器官在不同时间节点的物理坐标发生错位，彻底破坏药代动力学的连续性。本步骤的联合增强机制确保了无论发生何种空间几何畸变，26 帧图像中的肾脏实质区域及其对应的基准掩码始终保持绝对的物理坐标对齐，在有效扩充训练集样本多样性的同时，严格捍卫了医疗时序数据的时空拓扑一致性。</w:t>
      </w:r>
    </w:p>
    <w:p w14:paraId="39FD45C6">
      <w:pPr>
        <w:rPr>
          <w:rFonts w:hint="eastAsia"/>
        </w:rPr>
      </w:pPr>
      <w:r>
        <w:t>多动态范围自适应位深归一化：</w:t>
      </w:r>
    </w:p>
    <w:p w14:paraId="4203394D">
      <w:pPr>
        <w:rPr>
          <w:rFonts w:hint="eastAsia"/>
        </w:rPr>
      </w:pPr>
      <w:r>
        <w:t>经过联合变换后，系统将高维数组转换为浮点型张量，并引入动态极值探针机制。</w:t>
      </w:r>
    </w:p>
    <w:p w14:paraId="58209E62">
      <w:pPr>
        <w:rPr>
          <w:rFonts w:hint="eastAsia"/>
        </w:rPr>
      </w:pPr>
      <w:r>
        <w:t>临床影像设备导出的原始序列格式繁杂，硬编码的归一化参数会导致高位深数据的特征严重丢失或低位深数据梯度爆炸。本步骤赋予了系统极强的跨设备兼容性与鲁棒性，确保了底层信号活度始终被平滑、无损地映射至 [0, 1] 的安全数值区间，为后续时间-放射性活度曲线（TAC）的提取奠定了绝对准确的数据基线。</w:t>
      </w:r>
    </w:p>
    <w:p w14:paraId="7D980AB0">
      <w:pPr>
        <w:rPr>
          <w:rFonts w:hint="eastAsia"/>
        </w:rPr>
      </w:pPr>
      <w:r>
        <w:t>步骤 S2</w:t>
      </w:r>
      <w:r>
        <w:rPr>
          <w:rFonts w:hint="eastAsia"/>
        </w:rPr>
        <w:t>中</w:t>
      </w:r>
      <w:r>
        <w:t>，</w:t>
      </w:r>
      <w:r>
        <w:rPr>
          <w:rFonts w:hint="eastAsia"/>
        </w:rPr>
        <w:t>本发明</w:t>
      </w:r>
      <w:r>
        <w:t>构建包含轻量级时间注意力编码器（LTAE）与空间解码器的时空分割模型，对预处理后的高维时空张量进行特征</w:t>
      </w:r>
      <w:r>
        <w:rPr>
          <w:rFonts w:hint="eastAsia"/>
        </w:rPr>
        <w:t>获取</w:t>
      </w:r>
      <w:r>
        <w:t>，提取高纯度的肾脏实质时空共识掩码。</w:t>
      </w:r>
    </w:p>
    <w:p w14:paraId="4CDF091C">
      <w:pPr>
        <w:rPr>
          <w:rFonts w:hint="eastAsia"/>
        </w:rPr>
      </w:pPr>
      <w:r>
        <w:t>由于传统的 2D 或 3D 卷积神经网络（如标准 U-Net）通常将时间序列视为无差别的静态通道堆叠，极易将具有类似高信号强度的背景组织（如肝脏、脾脏或周边大血管）误判为肾脏实质。为此，本步骤 S2 创新性地引入了时序动力学感知机制，具体包含以下子步骤：</w:t>
      </w:r>
    </w:p>
    <w:p w14:paraId="236D44BA">
      <w:pPr>
        <w:rPr>
          <w:rFonts w:hint="eastAsia"/>
        </w:rPr>
      </w:pPr>
      <w:r>
        <w:t>空间维度压缩与纯时间特征提取：</w:t>
      </w:r>
    </w:p>
    <w:p w14:paraId="31F246F9">
      <w:pPr>
        <w:rPr>
          <w:rFonts w:hint="eastAsia"/>
        </w:rPr>
      </w:pPr>
      <w:r>
        <w:t xml:space="preserve">将步骤 S1 输出的形状为 (T, H, W) 的高维时空张量 </w:t>
      </w:r>
      <m:oMath>
        <m:r>
          <m:rPr/>
          <w:rPr>
            <w:rFonts w:ascii="Cambria Math" w:hAnsi="Cambria Math"/>
          </w:rPr>
          <m:t>X</m:t>
        </m:r>
      </m:oMath>
      <w:r>
        <w:t xml:space="preserve"> 输入至 LTAE 模块。系统首先采用自适应全局平均池化（Adaptive Global Average Pooling），沿着空间维度 (H, W) 对每一时间帧进行极度压缩。具体而言，针对第 t 个时间帧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，计算其所有像素的平均信号强度，将其降维压缩为一个纯粹的时间代表值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。其底层物理计算公式为：</w:t>
      </w:r>
    </w:p>
    <w:p w14:paraId="36998929">
      <w:pPr>
        <w:rPr>
          <w:rFonts w:hint="eastAsia"/>
        </w:rP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i/>
                </w:rPr>
              </m:ctrlPr>
            </m:e>
          </m:nary>
        </m:oMath>
      </m:oMathPara>
    </w:p>
    <w:p w14:paraId="3B2FC768">
      <w:pPr>
        <w:rPr>
          <w:rFonts w:hint="eastAsia"/>
        </w:rPr>
      </w:pPr>
      <w:r>
        <w:t xml:space="preserve">该步骤在算法层面主动剥离了复杂的空间位置信息，将原本庞大的 3D 时空数据体直接降维提纯为一维的时间序列向量 </w:t>
      </w:r>
      <m:oMath>
        <m:r>
          <m:rPr/>
          <w:rPr>
            <w:rFonts w:ascii="Cambria Math" w:hAnsi="Cambria Math"/>
          </w:rPr>
          <m:t>z=</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。该操作强迫网络在初始感知阶段不再关注“病灶的静态形状与位置”，而是高度聚焦于“造影剂在整个扫描周期内的总体信号起伏轨迹”。</w:t>
      </w:r>
    </w:p>
    <w:p w14:paraId="62954C20">
      <w:pPr>
        <w:rPr>
          <w:rFonts w:hint="eastAsia"/>
        </w:rPr>
      </w:pPr>
      <w:r>
        <w:t>将步骤 S</w:t>
      </w:r>
      <w:r>
        <w:rPr>
          <w:rFonts w:hint="eastAsia"/>
        </w:rPr>
        <w:t>2</w:t>
      </w:r>
      <w:r>
        <w:t xml:space="preserve"> 提取的一维时间序列向量 </w:t>
      </w:r>
      <m:oMath>
        <m:r>
          <m:rPr/>
          <w:rPr>
            <w:rFonts w:ascii="Cambria Math" w:hAnsi="Cambria Math"/>
          </w:rPr>
          <m:t>z</m:t>
        </m:r>
      </m:oMath>
      <w:r>
        <w:t xml:space="preserve"> 输入至由多层感知机（MLP）构成的非线性激励网络中。该 MLP 网络通过学习时间帧之间的跨通道交互关系，自适应地为 T 个物理时间帧计算出对应的动态重要性权重向量 </w:t>
      </w:r>
      <m:oMath>
        <m:r>
          <m:rP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w:t>
      </w:r>
    </w:p>
    <w:p w14:paraId="14964836">
      <w:pPr>
        <w:rPr>
          <w:rFonts w:hint="eastAsia"/>
        </w:rPr>
      </w:pPr>
      <w:r>
        <w:t>现有的医学分割模型缺乏生理时间拐点的感知能力。本步骤赋予了分割网络高度的药代动力学感知力，使其能够像核医学医师一样，自动赋予关键生理节点极高的注意力权重，并强效抑制本底期或排泄后期的信噪比极低的背景噪声帧，从而彻底打破了传统网络中“各时间帧权重均等”的生理学谬误。</w:t>
      </w:r>
    </w:p>
    <w:p w14:paraId="645CF843">
      <w:pPr>
        <w:rPr>
          <w:rFonts w:hint="eastAsia"/>
        </w:rPr>
      </w:pPr>
      <w:r>
        <w:t>时空特征重标定与共识掩码生成：</w:t>
      </w:r>
    </w:p>
    <w:p w14:paraId="5DAD0877">
      <w:pPr>
        <w:rPr>
          <w:rFonts w:hint="eastAsia"/>
        </w:rPr>
      </w:pPr>
      <w:r>
        <w:t xml:space="preserve">将步骤 S2 获得的时间注意力权重向量 </w:t>
      </w:r>
      <m:oMath>
        <m:r>
          <m:rPr/>
          <w:rPr>
            <w:rFonts w:ascii="Cambria Math" w:hAnsi="Cambria Math"/>
          </w:rPr>
          <m:t>w</m:t>
        </m:r>
      </m:oMath>
      <w:r>
        <w:t xml:space="preserve"> 与原始高维时空张量 </w:t>
      </w:r>
      <m:oMath>
        <m:r>
          <m:rPr/>
          <w:rPr>
            <w:rFonts w:ascii="Cambria Math" w:hAnsi="Cambria Math"/>
          </w:rPr>
          <m:t>X</m:t>
        </m:r>
      </m:oMath>
      <w:r>
        <w:t xml:space="preserve"> 进行逐通道的加权相乘，完成时空特征的重标定。随后，将重标定后的特征图输入至由多级卷积与跳跃连接构成的空间解码器中进行上采样还原，最终经过 Sigmoid 激活函数，输出像素级概率图，即时空共识掩码。</w:t>
      </w:r>
    </w:p>
    <w:p w14:paraId="396B8B07">
      <w:pPr>
        <w:rPr>
          <w:rFonts w:hint="eastAsia"/>
        </w:rPr>
      </w:pPr>
      <w:r>
        <w:t>传统深度学习模型在单帧静态图像上提取的掩码，往往只能勾画出某一瞬时（如仅皮质期或仅肾盂期）的局部轮廓。而本步骤输出的“时空共识掩码”，不仅融合了空间解剖形态，更深度整合了长达 26 帧周期的动态排泄行为规律。它能够精准剥离长相酷似肾脏但缺乏排泄行为的静态背景伪影，生成一个能够完美包容造影剂“灌注-聚集-排泄”全生命周期的超鲁棒性有效区域模具，为后续零噪声特征曲线的提取提供了绝对干净的空间过滤基准。</w:t>
      </w:r>
    </w:p>
    <w:p w14:paraId="645B7FAB">
      <w:pPr>
        <w:rPr>
          <w:rFonts w:hint="eastAsia"/>
        </w:rPr>
      </w:pPr>
      <w:r>
        <w:t>背景噪声的绝对空间过滤：</w:t>
      </w:r>
    </w:p>
    <w:p w14:paraId="253DB1B8">
      <w:pPr>
        <w:rPr>
          <w:rFonts w:hint="eastAsia"/>
        </w:rPr>
      </w:pPr>
      <w:r>
        <w:t xml:space="preserve">获取输入系统的原始动态肾图序列张量 </w:t>
      </w:r>
      <m:oMath>
        <m:r>
          <m:rPr/>
          <w:rPr>
            <w:rFonts w:ascii="Cambria Math" w:hAnsi="Cambria Math"/>
          </w:rPr>
          <m:t>X</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T</m:t>
            </m:r>
            <m:r>
              <m:rPr>
                <m:sty m:val="p"/>
              </m:rPr>
              <w:rPr>
                <w:rFonts w:hint="eastAsia" w:ascii="Cambria Math" w:hAnsi="Cambria Math"/>
              </w:rPr>
              <m:t>×</m:t>
            </m:r>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sup>
        </m:sSup>
      </m:oMath>
      <w:r>
        <w:t xml:space="preserve">（如 T=26），以及步骤 S2 输出的经过 Sigmoid 激活的连续概率软掩码 </w:t>
      </w:r>
      <m:oMath>
        <m:r>
          <m:rPr/>
          <w:rPr>
            <w:rFonts w:ascii="Cambria Math" w:hAnsi="Cambria Math"/>
          </w:rPr>
          <m:t>M</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H</m:t>
            </m:r>
            <m:r>
              <m:rPr>
                <m:sty m:val="p"/>
              </m:rPr>
              <w:rPr>
                <w:rFonts w:hint="eastAsia" w:ascii="Cambria Math" w:hAnsi="Cambria Math"/>
              </w:rPr>
              <m:t>×</m:t>
            </m:r>
            <m:r>
              <m:rPr/>
              <w:rPr>
                <w:rFonts w:ascii="Cambria Math" w:hAnsi="Cambria Math"/>
              </w:rPr>
              <m:t>W</m:t>
            </m:r>
            <m:ctrlPr>
              <w:rPr>
                <w:rFonts w:ascii="Cambria Math" w:hAnsi="Cambria Math"/>
                <w:i/>
              </w:rPr>
            </m:ctrlPr>
          </m:sup>
        </m:sSup>
      </m:oMath>
      <w:r>
        <w:t>。</w:t>
      </w:r>
    </w:p>
    <w:p w14:paraId="7E514143">
      <w:pPr>
        <w:rPr>
          <w:rFonts w:hint="eastAsia"/>
        </w:rPr>
      </w:pPr>
      <w:r>
        <w:t xml:space="preserve">针对序列中的第 </w:t>
      </w:r>
      <m:oMath>
        <m:r>
          <m:rPr/>
          <w:rPr>
            <w:rFonts w:ascii="Cambria Math" w:hAnsi="Cambria Math"/>
          </w:rPr>
          <m:t>t</m:t>
        </m:r>
      </m:oMath>
      <w:r>
        <w:t xml:space="preserve"> 个物理时间帧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，系统首先将该帧图像与所述软掩码 </w:t>
      </w:r>
      <m:oMath>
        <m:r>
          <m:rPr/>
          <w:rPr>
            <w:rFonts w:ascii="Cambria Math" w:hAnsi="Cambria Math"/>
          </w:rPr>
          <m:t>M</m:t>
        </m:r>
      </m:oMath>
      <w:r>
        <w:rPr>
          <w:rFonts w:hint="eastAsia"/>
        </w:rPr>
        <w:t xml:space="preserve"> </w:t>
      </w:r>
      <w:r>
        <w:t xml:space="preserve">进行空间对齐下的逐像素哈达玛乘积（Element-wise Product），即计算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r>
          <m:rPr>
            <m:sty m:val="p"/>
          </m:rPr>
          <w:rPr>
            <w:rFonts w:ascii="Cambria Math" w:hAnsi="Cambria Math"/>
          </w:rPr>
          <m:t>⋅</m:t>
        </m:r>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oMath>
      <w:r>
        <w:t>。</w:t>
      </w:r>
    </w:p>
    <w:p w14:paraId="4BD0FBBC">
      <w:pPr>
        <w:rPr>
          <w:rFonts w:hint="eastAsia"/>
        </w:rPr>
      </w:pPr>
      <w:r>
        <w:t>通过掩码</w:t>
      </w:r>
      <w:r>
        <w:rPr>
          <w:rFonts w:hint="eastAsia"/>
        </w:rPr>
        <w:t>相乘</w:t>
      </w:r>
      <w:r>
        <w:t>，系统在空间维度上执行了绝对的物理隔离，彻底清零了掩码有效区域之外的肝脏、脾脏及周边大血管等高诱导背景本底噪声，仅保留肾脏内部真实的造影剂辐射信号。</w:t>
      </w:r>
    </w:p>
    <w:p w14:paraId="2B564493">
      <w:pPr>
        <w:rPr>
          <w:rFonts w:hint="eastAsia"/>
        </w:rPr>
      </w:pPr>
      <w:r>
        <w:t>基于有效像素面积的活度归一化：</w:t>
      </w:r>
    </w:p>
    <w:p w14:paraId="279176BF">
      <w:pPr>
        <w:rPr>
          <w:rFonts w:hint="eastAsia"/>
        </w:rPr>
      </w:pPr>
      <w:r>
        <w:t xml:space="preserve">在完成空间过滤后，系统并非简单计算整张图像的算术平均值，而是根据掩码的有效物理面积进行动态归一化。系统计算第 t 帧在掩码覆盖区域内的总放射性活度，并除以该软掩码的总权重之和（即有效像素面积），最终输出该帧代表性的放射性活度标量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。其底层解析数学公式定义如下：</w:t>
      </w:r>
    </w:p>
    <w:p w14:paraId="128551D6">
      <w:pPr>
        <w:rPr>
          <w:rFonts w:hint="eastAsia"/>
        </w:rPr>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d>
                        <m:dPr>
                          <m:ctrlPr>
                            <w:rPr>
                              <w:rFonts w:ascii="Cambria Math" w:hAnsi="Cambria Math"/>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r>
                                <m:rPr/>
                                <w:rPr>
                                  <w:rFonts w:ascii="Cambria Math" w:hAnsi="Cambria Math"/>
                                </w:rPr>
                                <m:t>i,j</m:t>
                              </m:r>
                              <m:ctrlPr>
                                <w:rPr>
                                  <w:rFonts w:ascii="Cambria Math" w:hAnsi="Cambria Math"/>
                                  <w:i/>
                                </w:rPr>
                              </m:ctrlPr>
                            </m:e>
                          </m:d>
                          <m:r>
                            <m:rPr>
                              <m:sty m:val="p"/>
                            </m:rPr>
                            <w:rPr>
                              <w:rFonts w:ascii="Cambria Math" w:hAnsi="Cambria Math"/>
                            </w:rPr>
                            <m:t>⋅</m:t>
                          </m:r>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H</m:t>
                  </m:r>
                  <m:ctrlPr>
                    <w:rPr>
                      <w:rFonts w:ascii="Cambria Math" w:hAnsi="Cambria Math"/>
                      <w:i/>
                    </w:rPr>
                  </m:ctrlPr>
                </m:sup>
                <m:e>
                  <m:nary>
                    <m:naryPr>
                      <m:chr m:val="∑"/>
                      <m:ctrlPr>
                        <w:rPr>
                          <w:rFonts w:ascii="Cambria Math" w:hAnsi="Cambria Math"/>
                        </w:rPr>
                      </m:ctrlPr>
                    </m:naryPr>
                    <m:sub>
                      <m:r>
                        <m:rPr/>
                        <w:rPr>
                          <w:rFonts w:ascii="Cambria Math" w:hAnsi="Cambria Math"/>
                        </w:rPr>
                        <m:t>j=1</m:t>
                      </m:r>
                      <m:ctrlPr>
                        <w:rPr>
                          <w:rFonts w:ascii="Cambria Math" w:hAnsi="Cambria Math"/>
                          <w:i/>
                        </w:rPr>
                      </m:ctrlPr>
                    </m:sub>
                    <m:sup>
                      <m:r>
                        <m:rPr/>
                        <w:rPr>
                          <w:rFonts w:ascii="Cambria Math" w:hAnsi="Cambria Math"/>
                        </w:rPr>
                        <m:t>W</m:t>
                      </m:r>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i,j</m:t>
                          </m:r>
                          <m:ctrlPr>
                            <w:rPr>
                              <w:rFonts w:ascii="Cambria Math" w:hAnsi="Cambria Math"/>
                              <w:i/>
                            </w:rPr>
                          </m:ctrlPr>
                        </m:e>
                      </m:d>
                      <m:ctrlPr>
                        <w:rPr>
                          <w:rFonts w:ascii="Cambria Math" w:hAnsi="Cambria Math"/>
                          <w:i/>
                        </w:rPr>
                      </m:ctrlPr>
                    </m:e>
                  </m:nary>
                  <m:ctrlPr>
                    <w:rPr>
                      <w:rFonts w:ascii="Cambria Math" w:hAnsi="Cambria Math"/>
                      <w:i/>
                    </w:rPr>
                  </m:ctrlPr>
                </m:e>
              </m:nary>
              <m:ctrlPr>
                <w:rPr>
                  <w:rFonts w:ascii="Cambria Math" w:hAnsi="Cambria Math"/>
                  <w:i/>
                </w:rPr>
              </m:ctrlPr>
            </m:den>
          </m:f>
        </m:oMath>
      </m:oMathPara>
    </w:p>
    <w:p w14:paraId="1FA1270E">
      <w:pPr>
        <w:rPr>
          <w:rFonts w:hint="eastAsia"/>
        </w:rPr>
      </w:pPr>
      <w:r>
        <w:t xml:space="preserve">通过对所有 T 个时间帧遍历执行上述运算，系统最终输出一条由 T 个离散标量组成的一维特征向量 </w:t>
      </w:r>
      <m:oMath>
        <m:r>
          <m:rP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，即高纯度的时间-放射性活度曲线（TAC）。</w:t>
      </w:r>
    </w:p>
    <w:p w14:paraId="74B9A820">
      <w:pPr>
        <w:rPr>
          <w:rFonts w:hint="eastAsia"/>
        </w:rPr>
      </w:pPr>
      <w:r>
        <w:t>临床中不同患者的肾脏体积差异巨大（如先天性肾发育不良导致的“小肾”，或严重积水扩张导致的“大肾”）。若仅计算区域总信号，会导致 TAC 曲线的绝对基线发生剧烈偏移，从而掩盖真实的代谢斜率。</w:t>
      </w:r>
    </w:p>
    <w:p w14:paraId="7BEF7F96">
      <w:pPr>
        <w:rPr>
          <w:rFonts w:hint="eastAsia"/>
        </w:rPr>
      </w:pPr>
      <w:r>
        <w:t>本步骤引入的除法归一化操作，在数学上计算的是“单位像素面积内的平均放射性信号密度”。这一设计强行剔除了“器官容积大小”这一形态学干扰变量，使得提取出的 TAC 曲线成为一条能够绝对纯粹、不受解剖学变异影响地反映“肾脏造影剂浓缩与排泄药代动力学速率”的黄金特征向量。</w:t>
      </w:r>
    </w:p>
    <w:p w14:paraId="487A2C3E">
      <w:pPr>
        <w:rPr>
          <w:rFonts w:hint="eastAsia"/>
        </w:rPr>
      </w:pPr>
      <w:r>
        <w:t>实施例 2：</w:t>
      </w:r>
    </w:p>
    <w:p w14:paraId="12001666">
      <w:pPr>
        <w:rPr>
          <w:rFonts w:hint="eastAsia"/>
        </w:rPr>
      </w:pPr>
      <w:r>
        <w:t>本发明在基于UNet+LTAE时空分割模型实现肾脏自动分割和TAC曲线高保真提取的基础上，还提供了一种基于两阶段视觉语言模型（VLM）的结构化诊断推理方法，用于替代传统的人工判读，实现从动态图像和TAC曲线到四分类诊断分型的全流程自动化。</w:t>
      </w:r>
    </w:p>
    <w:p w14:paraId="3CDCFC91">
      <w:pPr>
        <w:rPr>
          <w:rFonts w:hint="eastAsia"/>
        </w:rPr>
      </w:pPr>
      <w:r>
        <w:t>步骤S4：代表性帧选取与肾脏区域裁剪</w:t>
      </w:r>
    </w:p>
    <w:p w14:paraId="04D20A31">
      <w:pPr>
        <w:rPr>
          <w:rFonts w:hint="eastAsia"/>
        </w:rPr>
      </w:pPr>
      <w:r>
        <w:t>在一个优选的实施例中，在完成UNet+LTAE分割和TAC曲线提取后，系统执行以下处理步骤以为VLM诊断准备输入数据：</w:t>
      </w:r>
    </w:p>
    <w:p w14:paraId="39564519">
      <w:pPr>
        <w:rPr>
          <w:rFonts w:hint="eastAsia"/>
        </w:rPr>
      </w:pPr>
      <w:r>
        <w:t>代表性帧选取：</w:t>
      </w:r>
    </w:p>
    <w:p w14:paraId="2C55CC09">
      <w:pPr>
        <w:rPr>
          <w:rFonts w:hint="eastAsia"/>
        </w:rPr>
      </w:pPr>
      <w:r>
        <w:t>从步骤S1生成的26帧融合图像中选取覆盖关键生理时间节点的K帧代表性帧（优选K=11）。选取原则为覆盖整个显像动态过程中具有鉴别意义的关键时间节点。具体选取方案为：融合帧索引0（原始帧1~30，早期肾皮质摄取阶段，评估摄取速度和均匀性）；融合帧索引3（原始帧39~42，摄取中期形态）；融合帧索引6（原始帧52~55，肾实质充盈程度）；融合帧索引9（原始帧64~67，实质通过动态）；融合帧索引12（原始帧76~79，利尿前即刻基线状态）；融合帧索引14（原始帧84~87，利尿后早期首次评估）；融合帧索引16（原始帧92~95，利尿反应中期）；融合帧索引18（原始帧100~103，排空持续性评估）；融合帧索引21（原始帧112~115，末期残留水平）；融合帧索引24（原始帧124~127，末期确认）；融合帧索引25（原始帧128~130，最终确认）。</w:t>
      </w:r>
    </w:p>
    <w:p w14:paraId="521440DE">
      <w:pPr>
        <w:rPr>
          <w:rFonts w:hint="eastAsia"/>
        </w:rPr>
      </w:pPr>
      <w:r>
        <w:t>肾脏区域裁剪：</w:t>
      </w:r>
    </w:p>
    <w:p w14:paraId="163B4281">
      <w:pPr>
        <w:rPr>
          <w:rFonts w:hint="eastAsia"/>
        </w:rPr>
      </w:pPr>
      <w:r>
        <w:t>基于步骤S3确定的肾脏掩码边界，对每一代表性帧分别进行肾脏区域裁剪。裁剪参数为：输出尺寸512x512像素，对比度增强系数2.2，填充系数0.4。ROI边界来源为UNet+LTAE模型预测的自动分割掩码。</w:t>
      </w:r>
    </w:p>
    <w:p w14:paraId="1CF6493A">
      <w:pPr>
        <w:rPr>
          <w:rFonts w:hint="eastAsia"/>
        </w:rPr>
      </w:pPr>
      <w:r>
        <w:t>TAC曲线可视化：</w:t>
      </w:r>
    </w:p>
    <w:p w14:paraId="2F63F78F">
      <w:pPr>
        <w:rPr>
          <w:rFonts w:hint="eastAsia"/>
        </w:rPr>
      </w:pPr>
      <w:r>
        <w:t>将步骤S3生成的双肾TAC曲线绘制在同一张可视化曲线图上，横轴为帧索引1~130，纵轴为归一化强度[0,1]；以垂直虚线标注利尿剂给药时点（约第85帧），以半透明带状区域标注利尿时窗（帧80~90）；保存为图像文件作为VLM阶段一的输入。</w:t>
      </w:r>
    </w:p>
    <w:p w14:paraId="7F317B99">
      <w:pPr>
        <w:widowControl/>
        <w:rPr>
          <w:rFonts w:hint="eastAsia"/>
        </w:rPr>
      </w:pPr>
      <w:r>
        <w:t>步骤S5：两阶段VLM结构化诊断推理</w:t>
      </w:r>
    </w:p>
    <w:p w14:paraId="14512182">
      <w:pPr>
        <w:rPr>
          <w:rFonts w:hint="eastAsia"/>
        </w:rPr>
      </w:pPr>
      <w:r>
        <w:t>本发明独创性地设计了将VLM推理过程分解为阶段一（结构化动态证据提取）和阶段二（综合诊断分型）的两阶段框架。该设计的核心理念在于：阶段一负责从原始图像和TAC曲线中提取标准化、可校验的中间证据，阶段二则基于已校验的结构化证据进行临床综合推理，两个阶段职责分离、相互校验，有效解决了单阶段VLM推理中输出不可控和幻觉问题。</w:t>
      </w:r>
    </w:p>
    <w:p w14:paraId="077F2EB4">
      <w:pPr>
        <w:rPr>
          <w:rFonts w:hint="eastAsia"/>
        </w:rPr>
      </w:pPr>
      <w:r>
        <w:t>VLM推理环境配置：</w:t>
      </w:r>
    </w:p>
    <w:p w14:paraId="352F64E4">
      <w:pPr>
        <w:rPr>
          <w:rFonts w:hint="eastAsia"/>
        </w:rPr>
      </w:pPr>
      <w:r>
        <w:t>本实施例使用通过DashScope兼容接口调用的视觉语言模型，在所有API调用中设置temperature=0.0以确保输出确定性，最大输出token数设为4096。应当理解，本发明的两阶段推理框架不限于特定VLM型号，可适用于任何支持图像和文本联合输入的多模态大语言模型。</w:t>
      </w:r>
    </w:p>
    <w:p w14:paraId="763E4CD3">
      <w:pPr>
        <w:rPr>
          <w:rFonts w:hint="eastAsia"/>
        </w:rPr>
      </w:pPr>
      <w:r>
        <w:t>阶段一：结构化动态证据提取</w:t>
      </w:r>
    </w:p>
    <w:p w14:paraId="006CAD32">
      <w:pPr>
        <w:rPr>
          <w:rFonts w:hint="eastAsia"/>
        </w:rPr>
      </w:pPr>
      <w:r>
        <w:t>将11帧肾脏裁剪图像（按时间顺序从上到下排列）和1张双肾TAC曲线图作为联合输入，提供给VLM。每个肾脏独立进行证据提取，两个肾脏共享同一套11个预定义字段的定义和受控词汇表。</w:t>
      </w:r>
    </w:p>
    <w:p w14:paraId="68BD0B8E">
      <w:pPr>
        <w:rPr>
          <w:rFonts w:hint="eastAsia"/>
        </w:rPr>
      </w:pPr>
      <w:r>
        <w:t>结构化提取模板设计：</w:t>
      </w:r>
    </w:p>
    <w:p w14:paraId="4E3FA1D2">
      <w:pPr>
        <w:rPr>
          <w:rFonts w:hint="eastAsia"/>
        </w:rPr>
      </w:pPr>
      <w:r>
        <w:rPr>
          <w:color w:val="auto"/>
        </w:rPr>
        <w:t>预设的结构化提取模板以核医学医师的角色设定开始，包含以下关键设计要素：（1）病例标识信息；（2）输入图像的详细说明，包括每帧的时间对应关系和生理意义；（3）严格的JSON格式结构化输出要求；（4）11个预定义字段及每个字段的受控词汇表（取值集合）；（5）明确的判读原则和边界案例区分规则（如末期高残留不等于机械性梗阻，需结合利尿前趋势和利尿后下降幅度综合判断）；（6）常见混淆类别的区分要点（正常引流与功能性梗阻：前者利尿前已开始自然下降，后者排空延迟但利</w:t>
      </w:r>
      <w:r>
        <w:t>尿后能有效排空；功能性梗阻与混合性梗阻：前者利尿后排空较充分，后者排空不充分；混合性梗阻与机械性梗阻：前者有一定改善，后者几乎无改善）。</w:t>
      </w:r>
    </w:p>
    <w:p w14:paraId="7A2FD2B9">
      <w:pPr>
        <w:rPr>
          <w:rFonts w:hint="eastAsia"/>
        </w:rPr>
      </w:pPr>
      <w:r>
        <w:t>11个结构化输出字段及受控词汇表定义：</w:t>
      </w:r>
    </w:p>
    <w:p w14:paraId="7575D8B7">
      <w:pPr>
        <w:rPr>
          <w:rFonts w:hint="eastAsia"/>
        </w:rPr>
      </w:pPr>
      <w:r>
        <w:t>字段F1——early_visualization（早期肾脏显影情况）：{及时, 轻度延迟, 明显延迟, 难以判断}；字段F2——peak_timing（达峰时相）：{早期达峰, 中期达峰, 晚期达峰, 难以判断}；字段F3——pre_diuretic_trend（利尿前趋势）：{已开始自然下降, 基本平台或轻度滞留, 持续上升或进行性积聚, 难以判断}；字段F4——post_drop_presence（利尿后是否存在可信下降）：{明确连续下降, 轻微或不稳定下降, 无明确下降或继续上升, 难以判断}；字段F5——post_emptying_sufficiency（利尿后排空充分性）：{排空较充分, 排空不充分, 基本未排空, 难以判断}；字段F6——collecting_system_change（肾盂集合系统放射性范围变化）：{范围明显缩小, 范围部分缩小, 范围无明显缩小, 难以判断}；字段F7——post_diuretic_response（利尿后总体反应）：{明显持续改善, 有一定改善但不充分, 几乎无明显改善, 难以判断}；字段F8——late_phase_retention（末期放射性残留水平）：{低, 中, 高, 难以判断}；字段F9——late_retention_relative_to_diuretic（末期残留相对于利尿时相的变化）：{明显低于利尿时相, 略低于利尿时相, 接近或高于利尿时相, 难以判断}；字段F10——overall_dynamic_pattern（整体动态模式）：{排空协调, 排空延迟但后期改善充分, 排空延迟且后期改善不充分, 持续滞留无实质改善, 难以判断}；字段F11——reasoning_focus（推理聚焦点）：自由文本，不超过60个字符。</w:t>
      </w:r>
    </w:p>
    <w:p w14:paraId="5AF3DE49">
      <w:pPr>
        <w:rPr>
          <w:rFonts w:hint="eastAsia"/>
        </w:rPr>
      </w:pPr>
      <w:r>
        <w:t>输出校验机制：</w:t>
      </w:r>
    </w:p>
    <w:p w14:paraId="58A37C45">
      <w:pPr>
        <w:rPr>
          <w:rFonts w:hint="eastAsia"/>
        </w:rPr>
      </w:pPr>
      <w:r>
        <w:t>对VLM返回的JSON输出进行逐字段合法性检查。具体地，遍历11个预定义字段，逐一核验每个字段的取值是否属于其对应的受控词汇表取值集合。若某字段的取值不在受控词汇表内（例如模型产生幻觉或无意义输出），则将该字段的值替换为预设默认值难以判断。该校验机制具有三重技术效果：第一，在源头拦截VLM幻觉输出，防止错误证据向下游传播；第二，保证阶段二接收到的证据字段始终处于可控的语义空间内，降低了阶段二推理的不确定性；第三，通过将不可靠字段显式标记为难以判断，为诊断报告的置信度评估和人工复核优先级排序提供了可追溯的依据。</w:t>
      </w:r>
    </w:p>
    <w:p w14:paraId="12E35689">
      <w:pPr>
        <w:rPr>
          <w:rFonts w:hint="eastAsia"/>
        </w:rPr>
      </w:pPr>
      <w:r>
        <w:t>阶段二：综合诊断分型</w:t>
      </w:r>
    </w:p>
    <w:p w14:paraId="375DD17A">
      <w:pPr>
        <w:rPr>
          <w:rFonts w:hint="eastAsia"/>
        </w:rPr>
      </w:pPr>
      <w:r>
        <w:t>将阶段一经校验后输出的左肾和右肾结构化动态证据（每个肾脏各11个字段的取值）作为输入，提供给VLM。阶段二的提示模板强调禁止重新提取原始图像证据，仅基于阶段一提供的结构化证据进行综合分析。</w:t>
      </w:r>
    </w:p>
    <w:p w14:paraId="0277856F">
      <w:pPr>
        <w:rPr>
          <w:rFonts w:hint="eastAsia"/>
        </w:rPr>
      </w:pPr>
      <w:r>
        <w:t>综合诊断模板的核心约束：</w:t>
      </w:r>
    </w:p>
    <w:p w14:paraId="0DD6BA19">
      <w:pPr>
        <w:rPr>
          <w:rFonts w:hint="eastAsia"/>
        </w:rPr>
      </w:pPr>
      <w:r>
        <w:t>（1）明确禁止重新提取原始图像证据——仅基于阶段一已提取的11个结构化字段的取值进行综合分析，不得回溯原始图像或TAC曲线。该约束确保了诊断推理完全基于可追溯、可校验的中间证据，而非VLM对原始图像的不可验证的隐性特征提取。（2）明确禁止使用任何预设打分、加权阈值或硬编码规则——要求VLM模拟临床医师面对全部证据时的整体综合判断思维过程，而非机械套用决策树。这保证了诊断分型充分考虑了证据之间的交互关系和整体模式。（3）明确阐述各诊断类别的病理生理学核心判别理念，为VLM提供推理锚点。</w:t>
      </w:r>
    </w:p>
    <w:p w14:paraId="2A98EA65">
      <w:pPr>
        <w:rPr>
          <w:rFonts w:hint="eastAsia"/>
        </w:rPr>
      </w:pPr>
      <w:r>
        <w:t>各诊断类别的核心判别理念：</w:t>
      </w:r>
    </w:p>
    <w:p w14:paraId="456DFCB8">
      <w:pPr>
        <w:rPr>
          <w:rFonts w:hint="eastAsia"/>
        </w:rPr>
      </w:pPr>
      <w:r>
        <w:t>正常肾脏的核心标志是利尿前已开始自然下降（F3=已开始自然下降），利尿后进一步加速排空，末期残留低或不明显。功能性梗阻的核心标志是排空延迟但利尿后能有效排出去（F5=排空较充分，F7=明显持续改善或有一定改善但不充分），其病理生理学本质是肾盂张力下降导致的排空动力不足，而非物理性流出道阻塞，因此利尿后集合系统仍可有效排空。混合性梗阻的核心标志是能排出一部分但排不彻底（F5=排空不充分，F7=有一定改善但不充分），其病理生理学本质是同时存在机械性流出道狭窄因素和功能性排空动力下降因素，利尿后仅有部分改善。机械性梗阻的核心标志是基本排不出去（F4=无明确下降或继续上升，F5=基本未排空，F7=几乎无明显改善），其病理生理学本质是存在明确的物理性流出道阻塞，利尿剂无法克服机械性狭窄而实现有效排空。</w:t>
      </w:r>
    </w:p>
    <w:p w14:paraId="2898A59E">
      <w:pPr>
        <w:rPr>
          <w:rFonts w:hint="eastAsia"/>
        </w:rPr>
      </w:pPr>
      <w:r>
        <w:t>诊断输出格式：</w:t>
      </w:r>
    </w:p>
    <w:p w14:paraId="4F7DA1D6">
      <w:pPr>
        <w:rPr>
          <w:rFonts w:hint="eastAsia"/>
        </w:rPr>
      </w:pPr>
      <w:r>
        <w:t>每个肾脏独立输出JSON格式的诊断结果，包含以下字段：final_label（最终诊断分型，取值集合为{正常肾脏, 功能性梗阻, 机械性梗阻, 混合性梗阻, 难以判断}）；confidence（诊断置信度，取值集合为{高, 中, 低}）；reasoning（推理理由，不超过80个字符，以自然语言简述诊断推演的关键逻辑链条）；image_tac_consistency（图像与TAC一致性评估，取值集合为{高, 中, 低}，用于评估视觉图像证据与TAC曲线证据之间的一致性程度，一致性低时提示可能存在分割误差、图像伪影或非典型病理表现）；overall_confidence（整体置信度，取值集合为{高, 中, 低}，综合各维度证据后的整体确信程度）。</w:t>
      </w:r>
    </w:p>
    <w:p w14:paraId="29158AAC">
      <w:pPr>
        <w:rPr>
          <w:rFonts w:hint="eastAsia"/>
        </w:rPr>
      </w:pPr>
      <w:r>
        <w:t>两阶段框架的技术优势：</w:t>
      </w:r>
    </w:p>
    <w:p w14:paraId="0A8AEFAC">
      <w:pPr>
        <w:rPr>
          <w:rFonts w:hint="eastAsia"/>
        </w:rPr>
      </w:pPr>
      <w:r>
        <w:t>与现有技术中直接将原始图像和TAC曲线一次性输入VLM要求其输出最终诊断的单阶段方案相比，本发明的两阶段框架具有以下技术优势。第一，可追溯性：阶段一的11项中间证据字段为每个最终诊断提供了完整的证据链，医师可以追溯VLM的诊断推理由来，而非面对一个无法验证的黑盒结论。第二，可校验性：阶段一输出的逐字段合法性校验机制在推理管线的中游设置了一道质量控制关卡，有效拦截了VLM幻觉向下游的传播。第三，解耦性：两个阶段面向不同的优化目标——阶段一优化证据提取的准确性和完整性，阶段二优化临床综合推理的合理性和一致性——可以独立调试和验证。第四，跨模型适用性：由于两个阶段均通过标准化的提示模板和受控词汇表进行约束，该框架不依赖于特定VLM的内部机制，可在不同VLM（包括GPT系列、Qwen系列、Kimi系列等商业模型以及LLaVA-Med等开源模型）上部署。</w:t>
      </w:r>
    </w:p>
    <w:p w14:paraId="0A8AEFAC">
      <w:pPr>
        <w:rPr>
          <w:rFonts w:hint="eastAsia"/>
        </w:rPr>
      </w:pPr>
      <w:r>
        <w:t xml:space="preserve"/>
      </w:r>
    </w:p>
    <w:p w14:paraId="0A8AEFAC">
      <w:pPr>
        <w:rPr>
          <w:rFonts w:hint="eastAsia"/>
        </w:rPr>
      </w:pPr>
      <w:r>
        <w:t xml:space="preserve">实施例 3（计算机可读存储介质与电子设备）：</w:t>
      </w:r>
    </w:p>
    <w:p w14:paraId="0A8AEFAC">
      <w:pPr>
        <w:rPr>
          <w:rFonts w:hint="eastAsia"/>
        </w:rPr>
      </w:pPr>
      <w:r>
        <w:t xml:space="preserve">本发明还提供了一种计算机可读存储介质，其上存储有计算机程序，该程序被处理器执行时实现上述基于轻量级时间注意力分割网络和视觉语言模型的肾动态显像自动化诊断方法的步骤。本发明还提供了一种电子设备，包括存储器、处理器及存储在存储器上并可在处理器上运行的计算机程序，所述处理器执行所述计算机程序时实现上述方法的步骤。</w:t>
      </w:r>
    </w:p>
    <w:p w14:paraId="11E4620B">
      <w:pPr>
        <w:rPr>
          <w:rFonts w:hint="eastAsia"/>
          <w:b/>
          <w:bCs/>
        </w:rPr>
      </w:pPr>
      <w:bookmarkStart w:id="2" w:name="_GoBack"/>
      <w:bookmarkEnd w:id="2"/>
    </w:p>
    <w:p w14:paraId="3F6DB5E3">
      <w:pPr>
        <w:rPr>
          <w:rFonts w:hint="eastAsia"/>
          <w:b/>
          <w:bCs/>
        </w:rPr>
      </w:pPr>
    </w:p>
    <w:p w14:paraId="45BD91AF">
      <w:pPr>
        <w:rPr>
          <w:rFonts w:hint="eastAsia"/>
          <w:b/>
          <w:bCs/>
        </w:rPr>
      </w:pPr>
    </w:p>
    <w:p w14:paraId="273B9441">
      <w:pPr>
        <w:rPr>
          <w:rFonts w:hint="eastAsia"/>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2D094"/>
    <w:multiLevelType w:val="singleLevel"/>
    <w:tmpl w:val="F932D094"/>
    <w:lvl w:ilvl="0" w:tentative="0">
      <w:start w:val="54"/>
      <w:numFmt w:val="decimal"/>
      <w:suff w:val="nothing"/>
      <w:lvlText w:val="（%1）"/>
      <w:lvlJc w:val="left"/>
    </w:lvl>
  </w:abstractNum>
  <w:abstractNum w:abstractNumId="1">
    <w:nsid w:val="30A97435"/>
    <w:multiLevelType w:val="multilevel"/>
    <w:tmpl w:val="30A97435"/>
    <w:lvl w:ilvl="0" w:tentative="0">
      <w:start w:val="1"/>
      <w:numFmt w:val="decimal"/>
      <w:lvlText w:val="（%1）"/>
      <w:lvlJc w:val="left"/>
      <w:pPr>
        <w:ind w:left="720" w:hanging="72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3956E0F"/>
    <w:multiLevelType w:val="multilevel"/>
    <w:tmpl w:val="43956E0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208"/>
    <w:rsid w:val="00011996"/>
    <w:rsid w:val="0005277C"/>
    <w:rsid w:val="00052F83"/>
    <w:rsid w:val="00056CEE"/>
    <w:rsid w:val="00075623"/>
    <w:rsid w:val="000B1EDF"/>
    <w:rsid w:val="000B4F8F"/>
    <w:rsid w:val="000C7320"/>
    <w:rsid w:val="000D59B8"/>
    <w:rsid w:val="001A49B8"/>
    <w:rsid w:val="00200EFF"/>
    <w:rsid w:val="00223AD6"/>
    <w:rsid w:val="0023601D"/>
    <w:rsid w:val="002565A6"/>
    <w:rsid w:val="002751B1"/>
    <w:rsid w:val="002B35E0"/>
    <w:rsid w:val="002E7CF4"/>
    <w:rsid w:val="002F4E47"/>
    <w:rsid w:val="00310CA0"/>
    <w:rsid w:val="00375289"/>
    <w:rsid w:val="003A616D"/>
    <w:rsid w:val="003F359D"/>
    <w:rsid w:val="003F60BD"/>
    <w:rsid w:val="00496B28"/>
    <w:rsid w:val="004B146B"/>
    <w:rsid w:val="004D7035"/>
    <w:rsid w:val="00522BCC"/>
    <w:rsid w:val="00545887"/>
    <w:rsid w:val="0056201F"/>
    <w:rsid w:val="005965B1"/>
    <w:rsid w:val="005B0AF0"/>
    <w:rsid w:val="005D17F9"/>
    <w:rsid w:val="005D2A8F"/>
    <w:rsid w:val="005D438F"/>
    <w:rsid w:val="00606A1F"/>
    <w:rsid w:val="00617E17"/>
    <w:rsid w:val="0063579E"/>
    <w:rsid w:val="00655571"/>
    <w:rsid w:val="006700D2"/>
    <w:rsid w:val="0068585E"/>
    <w:rsid w:val="006C7208"/>
    <w:rsid w:val="006F01E4"/>
    <w:rsid w:val="006F2498"/>
    <w:rsid w:val="00763893"/>
    <w:rsid w:val="00782BFD"/>
    <w:rsid w:val="00783789"/>
    <w:rsid w:val="0078650E"/>
    <w:rsid w:val="007A4F51"/>
    <w:rsid w:val="007D1064"/>
    <w:rsid w:val="007E348B"/>
    <w:rsid w:val="007E4039"/>
    <w:rsid w:val="008108AB"/>
    <w:rsid w:val="008341FC"/>
    <w:rsid w:val="00880A84"/>
    <w:rsid w:val="008B36E6"/>
    <w:rsid w:val="008F5462"/>
    <w:rsid w:val="00915A7A"/>
    <w:rsid w:val="0093697A"/>
    <w:rsid w:val="00936B0B"/>
    <w:rsid w:val="009C099E"/>
    <w:rsid w:val="00A01EED"/>
    <w:rsid w:val="00A41351"/>
    <w:rsid w:val="00A62C5C"/>
    <w:rsid w:val="00A776AA"/>
    <w:rsid w:val="00AA0742"/>
    <w:rsid w:val="00B161E8"/>
    <w:rsid w:val="00B17B73"/>
    <w:rsid w:val="00B87DB2"/>
    <w:rsid w:val="00BB0692"/>
    <w:rsid w:val="00BB349E"/>
    <w:rsid w:val="00BC55C5"/>
    <w:rsid w:val="00BD6A9A"/>
    <w:rsid w:val="00C11156"/>
    <w:rsid w:val="00C75246"/>
    <w:rsid w:val="00CA6D02"/>
    <w:rsid w:val="00CD2D7A"/>
    <w:rsid w:val="00CD30D8"/>
    <w:rsid w:val="00CD5176"/>
    <w:rsid w:val="00D103E8"/>
    <w:rsid w:val="00D4314B"/>
    <w:rsid w:val="00DA4FFD"/>
    <w:rsid w:val="00DA7BB5"/>
    <w:rsid w:val="00DC5378"/>
    <w:rsid w:val="00E504FA"/>
    <w:rsid w:val="00E71F96"/>
    <w:rsid w:val="00E86054"/>
    <w:rsid w:val="00EA5E2E"/>
    <w:rsid w:val="00ED3B95"/>
    <w:rsid w:val="00F1733D"/>
    <w:rsid w:val="00F602EF"/>
    <w:rsid w:val="00F86610"/>
    <w:rsid w:val="00F871A4"/>
    <w:rsid w:val="00FE13C6"/>
    <w:rsid w:val="1F476AA4"/>
    <w:rsid w:val="42844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paragraph" w:styleId="35">
    <w:name w:val="No Spacing"/>
    <w:qFormat/>
    <w:uiPriority w:val="1"/>
    <w:pPr>
      <w:widowControl w:val="0"/>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 w:type="character" w:styleId="38">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3726</Words>
  <Characters>4089</Characters>
  <Lines>274</Lines>
  <Paragraphs>209</Paragraphs>
  <TotalTime>31</TotalTime>
  <ScaleCrop>false</ScaleCrop>
  <LinksUpToDate>false</LinksUpToDate>
  <CharactersWithSpaces>4113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2026-03-19T09:14:00Z</dcterms:created>
  <dc:creator>妍 慕</dc:creator>
  <cp:lastModifiedBy>Heath ledger.</cp:lastModifiedBy>
  <dcterms:modified xsi:type="dcterms:W3CDTF">2026-06-03T07:47:45Z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eyJoZGlkIjoiYTc2ZGZiNzZiNDVlOGViOWVmM2JhOTY0NGJkNjUyYzgiLCJ1c2VySWQiOiI0MTcxNjMzNDkifQ==</vt:lpwstr>
  </property>
  <property fmtid="{D5CDD505-2E9C-101B-9397-08002B2CF9AE}" pid="3" name="KSOProductBuildVer">
    <vt:lpwstr>2052-12.1.0.26375</vt:lpwstr>
  </property>
  <property fmtid="{D5CDD505-2E9C-101B-9397-08002B2CF9AE}" pid="4" name="ICV">
    <vt:lpwstr>ED8E7C72FC254C82AEDE59EFC331EFBA_12</vt:lpwstr>
  </property>
</Properties>
</file>