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Feature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Research method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Research methodology 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Focus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Specific techniques and tools for data collection and analysis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Overall strategy and framework for conducting research.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Scope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Narrower, focusing on how to collect and analyze data.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Broader, encompassing the entire research process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Example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Surveys, interviews, experiments, observations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Qualitative, quantitative, mixed methods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Purpose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find solutions to specific research questions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provide a framework for research, including defining research questions, hypotheses, and objectives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Timing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Used during the later stages of the research process.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Guides the initial stages of research, determining the most appropriate methods.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Justification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Explains the procedures used to collect data and analyze it.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Explains the reasoning behind the chosen approach, including the methods of data collection and analysis.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</Words>
  <Characters>745</Characters>
  <Application>WPS Office</Application>
  <Paragraphs>29</Paragraphs>
  <CharactersWithSpaces>848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2025-04-02T08:02:22Z</dcterms:created>
  <dc:creator>TECNO KI5k</dc:creator>
  <lastModifiedBy>TECNO KI5q</lastModifiedBy>
  <dcterms:modified xsi:type="dcterms:W3CDTF">2025-04-02T10:11:06Z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f4a849689f264f3bb39a36610687b275</vt:lpwstr>
  </property>
</Properties>
</file>