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A3E53">
      <w:pPr>
        <w:pStyle w:val="7"/>
      </w:pPr>
      <w:r>
        <w:t>SimCS 精读报告</w:t>
      </w:r>
    </w:p>
    <w:p w14:paraId="366037D2">
      <w:pPr>
        <w:pStyle w:val="6"/>
      </w:pPr>
      <w:r>
        <w:t>LIT-007  |  在线域增量持续语义分割  |  2026-10-20 修订</w:t>
      </w:r>
    </w:p>
    <w:p w14:paraId="1683B876">
      <w:pPr>
        <w:pStyle w:val="10"/>
      </w:pPr>
      <w:r>
        <w:t>Alfarra, M., Cai, Z., Bibi, A., Ghanem, B., &amp; Müller, M. SimCS: Simulation for Domain Incremental Online Continual Segmentation. AAAI 2024, 38(10), 10795–10803. DOI: 10.1609/aaai.v38i10.28952。</w:t>
      </w:r>
    </w:p>
    <w:p w14:paraId="6F3C8C43">
      <w:pPr>
        <w:pStyle w:val="10"/>
      </w:pPr>
      <w:r>
        <w:t>阅读对象：第一批文献/Alfarra 等 - 2024 - SimCS Simulation for Domain Incremental Online Continual Segmentation.pdf；本地 12 页 arXiv:2211.16234v2（含附录），SHA-256：6c4d7e08ba3a4da72bd05adabcfa69c3de744a73d96db220260c97e38f472a54。另以 AAAI 正式发表页核对书目信息与正文表格。以下“p.”按本地 PDF 自 1 起计；附录以节/表号定位。</w:t>
      </w:r>
    </w:p>
    <w:p w14:paraId="37943080">
      <w:pPr>
        <w:pStyle w:val="2"/>
      </w:pPr>
      <w:r>
        <w:t>一句话判断</w:t>
      </w:r>
    </w:p>
    <w:p w14:paraId="41CAB67F">
      <w:r>
        <w:t>这篇论文把“固定语义类、域顺序变化、每批仅少量更新、无通用域切换提示”的道路分割问题具体化为 ODICS，并证明持续加入有标注的模拟图像能够提高跨域保留与迁移；它非常适合本课题用来建立问题与基线，但不等于“纯天气、机器人端无标注实时学习”的现成答案。</w:t>
      </w:r>
    </w:p>
    <w:p w14:paraId="66F7CB2E">
      <w:pPr>
        <w:pStyle w:val="2"/>
      </w:pPr>
      <w:r>
        <w:t>1 研究问题与设定边界</w:t>
      </w:r>
    </w:p>
    <w:p w14:paraId="00A5F9B0">
      <w:r>
        <w:t>作者研究的是语义分割的域增量持续学习：类别集合固定，图像分布和类频率随时间改变；t 时刻收到有密集像素标注的真实批 Sₜ，模型须在下批到来前完成有限计算，并在已见域上保持性能。文中“在线”的操作定义是每批计算预算受限，并不要求恰好只更新一次；主实验每批更新 N=4 次，附录另外给出 N=1。所谓应用场景主要是在数据中心周期性更新部署模型，而非机器人本体边走边训。（§1、§3、§5；本地 PDF p.1、3–4；附录 B.2）</w:t>
      </w:r>
    </w:p>
    <w:tbl>
      <w:tblPr>
        <w:tblStyle w:val="8"/>
        <w:tblW w:w="9360" w:type="dxa"/>
        <w:tblInd w:w="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80"/>
        <w:gridCol w:w="4070"/>
        <w:gridCol w:w="3110"/>
      </w:tblGrid>
      <w:tr w14:paraId="5550815E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</w:tblPrEx>
        <w:trPr>
          <w:cantSplit/>
          <w:tblHeader/>
        </w:trPr>
        <w:tc>
          <w:tcPr>
            <w:tcW w:w="2180" w:type="dxa"/>
            <w:shd w:val="clear" w:color="auto" w:fill="E8EEF5"/>
            <w:vAlign w:val="center"/>
          </w:tcPr>
          <w:p w14:paraId="1E83A2C9">
            <w:pPr>
              <w:pStyle w:val="11"/>
            </w:pPr>
            <w:r>
              <w:rPr>
                <w:b/>
              </w:rPr>
              <w:t>问题维度</w:t>
            </w:r>
          </w:p>
        </w:tc>
        <w:tc>
          <w:tcPr>
            <w:tcW w:w="4070" w:type="dxa"/>
            <w:shd w:val="clear" w:color="auto" w:fill="E8EEF5"/>
            <w:vAlign w:val="center"/>
          </w:tcPr>
          <w:p w14:paraId="50FCB4F8">
            <w:pPr>
              <w:pStyle w:val="11"/>
            </w:pPr>
            <w:r>
              <w:rPr>
                <w:b/>
              </w:rPr>
              <w:t>论文中的具体定义</w:t>
            </w:r>
          </w:p>
        </w:tc>
        <w:tc>
          <w:tcPr>
            <w:tcW w:w="3110" w:type="dxa"/>
            <w:shd w:val="clear" w:color="auto" w:fill="E8EEF5"/>
            <w:vAlign w:val="center"/>
          </w:tcPr>
          <w:p w14:paraId="26FCD3E9">
            <w:pPr>
              <w:pStyle w:val="11"/>
            </w:pPr>
            <w:r>
              <w:rPr>
                <w:b/>
              </w:rPr>
              <w:t>阅读时须注意</w:t>
            </w:r>
          </w:p>
        </w:tc>
      </w:tr>
      <w:tr w14:paraId="70A6D791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180" w:type="dxa"/>
            <w:vAlign w:val="center"/>
          </w:tcPr>
          <w:p w14:paraId="49DEAC52">
            <w:pPr>
              <w:pStyle w:val="11"/>
            </w:pPr>
            <w:r>
              <w:t>语义分割</w:t>
            </w:r>
          </w:p>
        </w:tc>
        <w:tc>
          <w:tcPr>
            <w:tcW w:w="4070" w:type="dxa"/>
            <w:vAlign w:val="center"/>
          </w:tcPr>
          <w:p w14:paraId="16775E5B">
            <w:pPr>
              <w:pStyle w:val="11"/>
            </w:pPr>
            <w:r>
              <w:t>道路图像的逐像素类别预测；统一使用 Cityscapes 的 19 类标签空间。</w:t>
            </w:r>
          </w:p>
        </w:tc>
        <w:tc>
          <w:tcPr>
            <w:tcW w:w="3110" w:type="dxa"/>
            <w:vAlign w:val="center"/>
          </w:tcPr>
          <w:p w14:paraId="3A59694D">
            <w:pPr>
              <w:pStyle w:val="11"/>
            </w:pPr>
            <w:r>
              <w:t>预测任务，区别于整图分类。</w:t>
            </w:r>
          </w:p>
        </w:tc>
      </w:tr>
      <w:tr w14:paraId="1309D708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180" w:type="dxa"/>
            <w:shd w:val="clear" w:color="auto" w:fill="FAFBFC"/>
            <w:vAlign w:val="center"/>
          </w:tcPr>
          <w:p w14:paraId="1CB223C3">
            <w:pPr>
              <w:pStyle w:val="11"/>
            </w:pPr>
            <w:r>
              <w:t>持续学习</w:t>
            </w:r>
          </w:p>
        </w:tc>
        <w:tc>
          <w:tcPr>
            <w:tcW w:w="4070" w:type="dxa"/>
            <w:shd w:val="clear" w:color="auto" w:fill="FAFBFC"/>
            <w:vAlign w:val="center"/>
          </w:tcPr>
          <w:p w14:paraId="609A6729">
            <w:pPr>
              <w:pStyle w:val="11"/>
            </w:pPr>
            <w:r>
              <w:t>各域数据依次进入训练流；既适应新域，也希望维持已见域表现。</w:t>
            </w:r>
          </w:p>
        </w:tc>
        <w:tc>
          <w:tcPr>
            <w:tcW w:w="3110" w:type="dxa"/>
            <w:shd w:val="clear" w:color="auto" w:fill="FAFBFC"/>
            <w:vAlign w:val="center"/>
          </w:tcPr>
          <w:p w14:paraId="3E70CEE6">
            <w:pPr>
              <w:pStyle w:val="11"/>
            </w:pPr>
            <w:r>
              <w:t>评估旧域遗忘和新域适应。</w:t>
            </w:r>
          </w:p>
        </w:tc>
      </w:tr>
      <w:tr w14:paraId="6848A6E9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180" w:type="dxa"/>
            <w:vAlign w:val="center"/>
          </w:tcPr>
          <w:p w14:paraId="6B2D25B5">
            <w:pPr>
              <w:pStyle w:val="11"/>
            </w:pPr>
            <w:r>
              <w:t>域增量 DIL</w:t>
            </w:r>
          </w:p>
        </w:tc>
        <w:tc>
          <w:tcPr>
            <w:tcW w:w="4070" w:type="dxa"/>
            <w:vAlign w:val="center"/>
          </w:tcPr>
          <w:p w14:paraId="2477CD8F">
            <w:pPr>
              <w:pStyle w:val="11"/>
            </w:pPr>
            <w:r>
              <w:t>类别集合固定，输入分布与类别比例改变；主流为 CS→IDD→BDD→ACDC。</w:t>
            </w:r>
          </w:p>
        </w:tc>
        <w:tc>
          <w:tcPr>
            <w:tcW w:w="3110" w:type="dxa"/>
            <w:vAlign w:val="center"/>
          </w:tcPr>
          <w:p w14:paraId="5CDB9C9B">
            <w:pPr>
              <w:pStyle w:val="11"/>
            </w:pPr>
            <w:r>
              <w:t>没有新增类别，不是类增量 CIL。</w:t>
            </w:r>
          </w:p>
        </w:tc>
      </w:tr>
      <w:tr w14:paraId="5374D294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180" w:type="dxa"/>
            <w:shd w:val="clear" w:color="auto" w:fill="FAFBFC"/>
            <w:vAlign w:val="center"/>
          </w:tcPr>
          <w:p w14:paraId="5926CD3F">
            <w:pPr>
              <w:pStyle w:val="11"/>
            </w:pPr>
            <w:r>
              <w:t>在线约束</w:t>
            </w:r>
          </w:p>
        </w:tc>
        <w:tc>
          <w:tcPr>
            <w:tcW w:w="4070" w:type="dxa"/>
            <w:shd w:val="clear" w:color="auto" w:fill="FAFBFC"/>
            <w:vAlign w:val="center"/>
          </w:tcPr>
          <w:p w14:paraId="3F29C0ED">
            <w:pPr>
              <w:pStyle w:val="11"/>
            </w:pPr>
            <w:r>
              <w:t>每批 8 张已标注真实图像；主实验每批 N=4 次前后向，附录有 N=1。</w:t>
            </w:r>
          </w:p>
        </w:tc>
        <w:tc>
          <w:tcPr>
            <w:tcW w:w="3110" w:type="dxa"/>
            <w:shd w:val="clear" w:color="auto" w:fill="FAFBFC"/>
            <w:vAlign w:val="center"/>
          </w:tcPr>
          <w:p w14:paraId="2AEDDD46">
            <w:pPr>
              <w:pStyle w:val="11"/>
            </w:pPr>
            <w:r>
              <w:t>N 是迭代次数，不是每批一个 epoch。</w:t>
            </w:r>
          </w:p>
        </w:tc>
      </w:tr>
      <w:tr w14:paraId="4C960631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180" w:type="dxa"/>
            <w:vAlign w:val="center"/>
          </w:tcPr>
          <w:p w14:paraId="74411B26">
            <w:pPr>
              <w:pStyle w:val="11"/>
            </w:pPr>
            <w:r>
              <w:t>监督</w:t>
            </w:r>
          </w:p>
        </w:tc>
        <w:tc>
          <w:tcPr>
            <w:tcW w:w="4070" w:type="dxa"/>
            <w:vAlign w:val="center"/>
          </w:tcPr>
          <w:p w14:paraId="2A9823CA">
            <w:pPr>
              <w:pStyle w:val="11"/>
            </w:pPr>
            <w:r>
              <w:t>每批真实图像均有密集像素标签；模拟图像也有标签。</w:t>
            </w:r>
          </w:p>
        </w:tc>
        <w:tc>
          <w:tcPr>
            <w:tcW w:w="3110" w:type="dxa"/>
            <w:vAlign w:val="center"/>
          </w:tcPr>
          <w:p w14:paraId="3AEC21A4">
            <w:pPr>
              <w:pStyle w:val="11"/>
            </w:pPr>
            <w:r>
              <w:t>未解决真实流的即时标注问题。</w:t>
            </w:r>
          </w:p>
        </w:tc>
      </w:tr>
      <w:tr w14:paraId="1F8BC92B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180" w:type="dxa"/>
            <w:shd w:val="clear" w:color="auto" w:fill="FAFBFC"/>
            <w:vAlign w:val="center"/>
          </w:tcPr>
          <w:p w14:paraId="1C3CD33B">
            <w:pPr>
              <w:pStyle w:val="11"/>
            </w:pPr>
            <w:r>
              <w:t>域边界</w:t>
            </w:r>
          </w:p>
        </w:tc>
        <w:tc>
          <w:tcPr>
            <w:tcW w:w="4070" w:type="dxa"/>
            <w:shd w:val="clear" w:color="auto" w:fill="FAFBFC"/>
            <w:vAlign w:val="center"/>
          </w:tcPr>
          <w:p w14:paraId="268AF0F8">
            <w:pPr>
              <w:pStyle w:val="11"/>
            </w:pPr>
            <w:r>
              <w:t>目标设定无通用切换提示；EWC、MAS、LwF 实验例外，使用域切换信息。</w:t>
            </w:r>
          </w:p>
        </w:tc>
        <w:tc>
          <w:tcPr>
            <w:tcW w:w="3110" w:type="dxa"/>
            <w:shd w:val="clear" w:color="auto" w:fill="FAFBFC"/>
            <w:vAlign w:val="center"/>
          </w:tcPr>
          <w:p w14:paraId="20C19251">
            <w:pPr>
              <w:pStyle w:val="11"/>
            </w:pPr>
            <w:r>
              <w:t>比较正则化行时标明例外。</w:t>
            </w:r>
          </w:p>
        </w:tc>
      </w:tr>
      <w:tr w14:paraId="2CB3283D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180" w:type="dxa"/>
            <w:vAlign w:val="center"/>
          </w:tcPr>
          <w:p w14:paraId="65488A9C">
            <w:pPr>
              <w:pStyle w:val="11"/>
            </w:pPr>
            <w:r>
              <w:t>旧数据与存储</w:t>
            </w:r>
          </w:p>
        </w:tc>
        <w:tc>
          <w:tcPr>
            <w:tcW w:w="4070" w:type="dxa"/>
            <w:vAlign w:val="center"/>
          </w:tcPr>
          <w:p w14:paraId="492D5DAE">
            <w:pPr>
              <w:pStyle w:val="11"/>
            </w:pPr>
            <w:r>
              <w:t>历史真实批原则上不可再用；ER 例外，可 FIFO 缓存旧图及标签，主实验容量 800 张。</w:t>
            </w:r>
          </w:p>
        </w:tc>
        <w:tc>
          <w:tcPr>
            <w:tcW w:w="3110" w:type="dxa"/>
            <w:vAlign w:val="center"/>
          </w:tcPr>
          <w:p w14:paraId="761BD262">
            <w:pPr>
              <w:pStyle w:val="11"/>
            </w:pPr>
            <w:r>
              <w:t>§3、§4.1、§5；本地 PDF p.3–5。</w:t>
            </w:r>
          </w:p>
        </w:tc>
      </w:tr>
      <w:tr w14:paraId="543218AB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180" w:type="dxa"/>
            <w:shd w:val="clear" w:color="auto" w:fill="FAFBFC"/>
            <w:vAlign w:val="center"/>
          </w:tcPr>
          <w:p w14:paraId="2A47B5D5">
            <w:pPr>
              <w:pStyle w:val="11"/>
            </w:pPr>
            <w:r>
              <w:t>评价范围</w:t>
            </w:r>
          </w:p>
        </w:tc>
        <w:tc>
          <w:tcPr>
            <w:tcW w:w="4070" w:type="dxa"/>
            <w:shd w:val="clear" w:color="auto" w:fill="FAFBFC"/>
            <w:vAlign w:val="center"/>
          </w:tcPr>
          <w:p w14:paraId="2DB3D5A6">
            <w:pPr>
              <w:pStyle w:val="11"/>
            </w:pPr>
            <w:r>
              <w:t>训练流的各阶段可在各域保留测试集上评价；主表报告经历四域后的 CS/IDD/BDD/ACDC 终点 mIoU。</w:t>
            </w:r>
          </w:p>
        </w:tc>
        <w:tc>
          <w:tcPr>
            <w:tcW w:w="3110" w:type="dxa"/>
            <w:shd w:val="clear" w:color="auto" w:fill="FAFBFC"/>
            <w:vAlign w:val="center"/>
          </w:tcPr>
          <w:p w14:paraId="6D5DB278">
            <w:pPr>
              <w:pStyle w:val="11"/>
            </w:pPr>
            <w:r>
              <w:t>§5、Table 1、Fig.4；本地 PDF p.5、7。</w:t>
            </w:r>
          </w:p>
        </w:tc>
      </w:tr>
    </w:tbl>
    <w:p w14:paraId="098FCB4C">
      <w:pPr>
        <w:pStyle w:val="5"/>
      </w:pPr>
      <w:r>
        <w:t>证据：§3、§4.1、§5 Experimental Setup 与 Table 1；本地 PDF p.3–5。论文主文明确说正则化基线因性能需要获得切换信息（p.5）。</w:t>
      </w:r>
    </w:p>
    <w:p w14:paraId="39A764D0">
      <w:pPr>
        <w:pStyle w:val="2"/>
      </w:pPr>
      <w:r>
        <w:t>2 方法：模拟数据如何缓解遗忘</w:t>
      </w:r>
    </w:p>
    <w:p w14:paraId="2F1C06A0">
      <w:r>
        <w:t>SimCS 不是新的分割骨干，而是训练目标的附加项。当前真实批产生常规像素损失 L_real；每次训练同时取得模拟批并计算同类损失 L_sim；总目标可写为 L_real + L_sim（原文式 4）。因此 NT、EWC、MAS、LwF 和 ER 都可加 SimCS。它所谓“parameter-free”只表示不新增可学习模块参数；模拟数据比例、模拟器、标签映射和算力仍需选择。（§4.1–4.2；p.3–4）</w:t>
      </w:r>
    </w:p>
    <w:p w14:paraId="76544B71">
      <w:pPr>
        <w:pStyle w:val="3"/>
      </w:pPr>
      <w:r>
        <w:t>方法与实验分组</w:t>
      </w:r>
    </w:p>
    <w:p w14:paraId="7F42CA13">
      <w:r>
        <w:t>下表每个组号只对应一套方法和训练/评价协议；第 4 节结果表用相同组号。NT=顺序训练；EWC/MAS=参数重要性正则；LwF=知识蒸馏；ER=旧图及标签回放；SimCS(C/V)=加入本文的 CARLA 在线生成/VIPER 预生成模拟样本（模拟:真实=1:1）。DLV3/IN=ImageNet 预训练的 DeepLabV3，具体 ResNet 骨干型号未报告；V30=另用约 17K VIPER 图像预训练 30 epoch。S1=CS→IDD→BDD→ACDC，四域均映射到 19 类。P4=每真实批 B=8、每批 N=4 次更新、S1 末态测试；P1 同理但 N=1；J30=全部真实数据联合训练 30 epoch。T1/T2/T5/T6 分别指原文 Table 1/Table 2/附录 Table 5/附录 Table 6。</w:t>
      </w:r>
    </w:p>
    <w:tbl>
      <w:tblPr>
        <w:tblStyle w:val="8"/>
        <w:tblW w:w="9360" w:type="dxa"/>
        <w:tblInd w:w="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50"/>
        <w:gridCol w:w="700"/>
        <w:gridCol w:w="1660"/>
        <w:gridCol w:w="1370"/>
        <w:gridCol w:w="950"/>
        <w:gridCol w:w="2950"/>
        <w:gridCol w:w="980"/>
      </w:tblGrid>
      <w:tr w14:paraId="71CF64B7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750" w:type="dxa"/>
            <w:shd w:val="clear" w:color="auto" w:fill="E8EEF5"/>
            <w:vAlign w:val="center"/>
          </w:tcPr>
          <w:p w14:paraId="6CDF3F85">
            <w:pPr>
              <w:pStyle w:val="11"/>
            </w:pPr>
            <w:r>
              <w:rPr>
                <w:b/>
              </w:rPr>
              <w:t>组号</w:t>
            </w:r>
          </w:p>
        </w:tc>
        <w:tc>
          <w:tcPr>
            <w:tcW w:w="700" w:type="dxa"/>
            <w:shd w:val="clear" w:color="auto" w:fill="E8EEF5"/>
            <w:vAlign w:val="center"/>
          </w:tcPr>
          <w:p w14:paraId="7D3ACAA4">
            <w:pPr>
              <w:pStyle w:val="11"/>
            </w:pPr>
            <w:r>
              <w:rPr>
                <w:b/>
              </w:rPr>
              <w:t>角色</w:t>
            </w:r>
          </w:p>
        </w:tc>
        <w:tc>
          <w:tcPr>
            <w:tcW w:w="1660" w:type="dxa"/>
            <w:shd w:val="clear" w:color="auto" w:fill="E8EEF5"/>
            <w:vAlign w:val="center"/>
          </w:tcPr>
          <w:p w14:paraId="0710ACEF">
            <w:pPr>
              <w:pStyle w:val="11"/>
            </w:pPr>
            <w:r>
              <w:rPr>
                <w:b/>
              </w:rPr>
              <w:t>方法</w:t>
            </w:r>
          </w:p>
        </w:tc>
        <w:tc>
          <w:tcPr>
            <w:tcW w:w="1370" w:type="dxa"/>
            <w:shd w:val="clear" w:color="auto" w:fill="E8EEF5"/>
            <w:vAlign w:val="center"/>
          </w:tcPr>
          <w:p w14:paraId="14BB0D4E">
            <w:pPr>
              <w:pStyle w:val="11"/>
            </w:pPr>
            <w:r>
              <w:rPr>
                <w:b/>
              </w:rPr>
              <w:t>网络/预训练</w:t>
            </w:r>
          </w:p>
        </w:tc>
        <w:tc>
          <w:tcPr>
            <w:tcW w:w="950" w:type="dxa"/>
            <w:shd w:val="clear" w:color="auto" w:fill="E8EEF5"/>
            <w:vAlign w:val="center"/>
          </w:tcPr>
          <w:p w14:paraId="566283BE">
            <w:pPr>
              <w:pStyle w:val="11"/>
            </w:pPr>
            <w:r>
              <w:rPr>
                <w:b/>
              </w:rPr>
              <w:t>数据/域序列</w:t>
            </w:r>
          </w:p>
        </w:tc>
        <w:tc>
          <w:tcPr>
            <w:tcW w:w="2950" w:type="dxa"/>
            <w:shd w:val="clear" w:color="auto" w:fill="E8EEF5"/>
            <w:vAlign w:val="center"/>
          </w:tcPr>
          <w:p w14:paraId="1B96C7AF">
            <w:pPr>
              <w:pStyle w:val="11"/>
            </w:pPr>
            <w:r>
              <w:rPr>
                <w:b/>
              </w:rPr>
              <w:t>训练与评价协议</w:t>
            </w:r>
          </w:p>
        </w:tc>
        <w:tc>
          <w:tcPr>
            <w:tcW w:w="980" w:type="dxa"/>
            <w:shd w:val="clear" w:color="auto" w:fill="E8EEF5"/>
            <w:vAlign w:val="center"/>
          </w:tcPr>
          <w:p w14:paraId="6A47208E">
            <w:pPr>
              <w:pStyle w:val="11"/>
            </w:pPr>
            <w:r>
              <w:rPr>
                <w:b/>
              </w:rPr>
              <w:t>论文依据</w:t>
            </w:r>
          </w:p>
        </w:tc>
      </w:tr>
      <w:tr w14:paraId="3391AE06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6EADCCA0">
            <w:pPr>
              <w:pStyle w:val="11"/>
            </w:pPr>
            <w:r>
              <w:t>G01</w:t>
            </w:r>
          </w:p>
        </w:tc>
        <w:tc>
          <w:tcPr>
            <w:tcW w:w="700" w:type="dxa"/>
            <w:vAlign w:val="center"/>
          </w:tcPr>
          <w:p w14:paraId="5F764271">
            <w:pPr>
              <w:pStyle w:val="11"/>
            </w:pPr>
            <w:r>
              <w:t>基线</w:t>
            </w:r>
          </w:p>
        </w:tc>
        <w:tc>
          <w:tcPr>
            <w:tcW w:w="1660" w:type="dxa"/>
            <w:vAlign w:val="center"/>
          </w:tcPr>
          <w:p w14:paraId="1B44252B">
            <w:pPr>
              <w:pStyle w:val="11"/>
            </w:pPr>
            <w:r>
              <w:t>NT</w:t>
            </w:r>
          </w:p>
        </w:tc>
        <w:tc>
          <w:tcPr>
            <w:tcW w:w="1370" w:type="dxa"/>
            <w:vAlign w:val="center"/>
          </w:tcPr>
          <w:p w14:paraId="10FD7E89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vAlign w:val="center"/>
          </w:tcPr>
          <w:p w14:paraId="699FFCAC">
            <w:pPr>
              <w:pStyle w:val="11"/>
            </w:pPr>
            <w:r>
              <w:t>S1</w:t>
            </w:r>
          </w:p>
        </w:tc>
        <w:tc>
          <w:tcPr>
            <w:tcW w:w="2950" w:type="dxa"/>
            <w:vAlign w:val="center"/>
          </w:tcPr>
          <w:p w14:paraId="1FDB7DCC">
            <w:pPr>
              <w:pStyle w:val="11"/>
            </w:pPr>
            <w:r>
              <w:t>P4；无回放</w:t>
            </w:r>
          </w:p>
        </w:tc>
        <w:tc>
          <w:tcPr>
            <w:tcW w:w="980" w:type="dxa"/>
            <w:vAlign w:val="center"/>
          </w:tcPr>
          <w:p w14:paraId="5CED95D0">
            <w:pPr>
              <w:pStyle w:val="11"/>
            </w:pPr>
            <w:r>
              <w:t>T1</w:t>
            </w:r>
          </w:p>
        </w:tc>
      </w:tr>
      <w:tr w14:paraId="20C58263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shd w:val="clear" w:color="auto" w:fill="FAFBFC"/>
            <w:vAlign w:val="center"/>
          </w:tcPr>
          <w:p w14:paraId="6382037B">
            <w:pPr>
              <w:pStyle w:val="11"/>
            </w:pPr>
            <w:r>
              <w:t>G02</w:t>
            </w:r>
          </w:p>
        </w:tc>
        <w:tc>
          <w:tcPr>
            <w:tcW w:w="700" w:type="dxa"/>
            <w:shd w:val="clear" w:color="auto" w:fill="FAFBFC"/>
            <w:vAlign w:val="center"/>
          </w:tcPr>
          <w:p w14:paraId="4547F0C5">
            <w:pPr>
              <w:pStyle w:val="11"/>
            </w:pPr>
            <w:r>
              <w:t>本法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0C7C87CE">
            <w:pPr>
              <w:pStyle w:val="11"/>
            </w:pPr>
            <w:r>
              <w:t>NT+SimCS(C)</w:t>
            </w:r>
          </w:p>
        </w:tc>
        <w:tc>
          <w:tcPr>
            <w:tcW w:w="1370" w:type="dxa"/>
            <w:shd w:val="clear" w:color="auto" w:fill="FAFBFC"/>
            <w:vAlign w:val="center"/>
          </w:tcPr>
          <w:p w14:paraId="527B7806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shd w:val="clear" w:color="auto" w:fill="FAFBFC"/>
            <w:vAlign w:val="center"/>
          </w:tcPr>
          <w:p w14:paraId="0BEDA447">
            <w:pPr>
              <w:pStyle w:val="11"/>
            </w:pPr>
            <w:r>
              <w:t>S1</w:t>
            </w:r>
          </w:p>
        </w:tc>
        <w:tc>
          <w:tcPr>
            <w:tcW w:w="2950" w:type="dxa"/>
            <w:shd w:val="clear" w:color="auto" w:fill="FAFBFC"/>
            <w:vAlign w:val="center"/>
          </w:tcPr>
          <w:p w14:paraId="0DEB390F">
            <w:pPr>
              <w:pStyle w:val="11"/>
            </w:pPr>
            <w:r>
              <w:t>P4；CARLA 1:1</w:t>
            </w:r>
          </w:p>
        </w:tc>
        <w:tc>
          <w:tcPr>
            <w:tcW w:w="980" w:type="dxa"/>
            <w:shd w:val="clear" w:color="auto" w:fill="FAFBFC"/>
            <w:vAlign w:val="center"/>
          </w:tcPr>
          <w:p w14:paraId="0AD832AE">
            <w:pPr>
              <w:pStyle w:val="11"/>
            </w:pPr>
            <w:r>
              <w:t>T1</w:t>
            </w:r>
          </w:p>
        </w:tc>
      </w:tr>
      <w:tr w14:paraId="481640C8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71253CC2">
            <w:pPr>
              <w:pStyle w:val="11"/>
            </w:pPr>
            <w:r>
              <w:t>G03</w:t>
            </w:r>
          </w:p>
        </w:tc>
        <w:tc>
          <w:tcPr>
            <w:tcW w:w="700" w:type="dxa"/>
            <w:vAlign w:val="center"/>
          </w:tcPr>
          <w:p w14:paraId="23C1C6BC">
            <w:pPr>
              <w:pStyle w:val="11"/>
            </w:pPr>
            <w:r>
              <w:t>本法</w:t>
            </w:r>
          </w:p>
        </w:tc>
        <w:tc>
          <w:tcPr>
            <w:tcW w:w="1660" w:type="dxa"/>
            <w:vAlign w:val="center"/>
          </w:tcPr>
          <w:p w14:paraId="10F672B4">
            <w:pPr>
              <w:pStyle w:val="11"/>
            </w:pPr>
            <w:r>
              <w:t>NT+SimCS(V)</w:t>
            </w:r>
          </w:p>
        </w:tc>
        <w:tc>
          <w:tcPr>
            <w:tcW w:w="1370" w:type="dxa"/>
            <w:vAlign w:val="center"/>
          </w:tcPr>
          <w:p w14:paraId="736EAED6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vAlign w:val="center"/>
          </w:tcPr>
          <w:p w14:paraId="11E2B292">
            <w:pPr>
              <w:pStyle w:val="11"/>
            </w:pPr>
            <w:r>
              <w:t>S1</w:t>
            </w:r>
          </w:p>
        </w:tc>
        <w:tc>
          <w:tcPr>
            <w:tcW w:w="2950" w:type="dxa"/>
            <w:vAlign w:val="center"/>
          </w:tcPr>
          <w:p w14:paraId="32E219C6">
            <w:pPr>
              <w:pStyle w:val="11"/>
            </w:pPr>
            <w:r>
              <w:t>P4；VIPER 1:1</w:t>
            </w:r>
          </w:p>
        </w:tc>
        <w:tc>
          <w:tcPr>
            <w:tcW w:w="980" w:type="dxa"/>
            <w:vAlign w:val="center"/>
          </w:tcPr>
          <w:p w14:paraId="0D8969D3">
            <w:pPr>
              <w:pStyle w:val="11"/>
            </w:pPr>
            <w:r>
              <w:t>T1</w:t>
            </w:r>
          </w:p>
        </w:tc>
      </w:tr>
      <w:tr w14:paraId="2835F175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shd w:val="clear" w:color="auto" w:fill="FAFBFC"/>
            <w:vAlign w:val="center"/>
          </w:tcPr>
          <w:p w14:paraId="429A96E6">
            <w:pPr>
              <w:pStyle w:val="11"/>
            </w:pPr>
            <w:r>
              <w:t>G04</w:t>
            </w:r>
          </w:p>
        </w:tc>
        <w:tc>
          <w:tcPr>
            <w:tcW w:w="700" w:type="dxa"/>
            <w:shd w:val="clear" w:color="auto" w:fill="FAFBFC"/>
            <w:vAlign w:val="center"/>
          </w:tcPr>
          <w:p w14:paraId="01BDB632">
            <w:pPr>
              <w:pStyle w:val="11"/>
            </w:pPr>
            <w:r>
              <w:t>基线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143F7B36">
            <w:pPr>
              <w:pStyle w:val="11"/>
            </w:pPr>
            <w:r>
              <w:t>EWC</w:t>
            </w:r>
          </w:p>
        </w:tc>
        <w:tc>
          <w:tcPr>
            <w:tcW w:w="1370" w:type="dxa"/>
            <w:shd w:val="clear" w:color="auto" w:fill="FAFBFC"/>
            <w:vAlign w:val="center"/>
          </w:tcPr>
          <w:p w14:paraId="5F89C672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shd w:val="clear" w:color="auto" w:fill="FAFBFC"/>
            <w:vAlign w:val="center"/>
          </w:tcPr>
          <w:p w14:paraId="0FDE5B6D">
            <w:pPr>
              <w:pStyle w:val="11"/>
            </w:pPr>
            <w:r>
              <w:t>S1</w:t>
            </w:r>
          </w:p>
        </w:tc>
        <w:tc>
          <w:tcPr>
            <w:tcW w:w="2950" w:type="dxa"/>
            <w:shd w:val="clear" w:color="auto" w:fill="FAFBFC"/>
            <w:vAlign w:val="center"/>
          </w:tcPr>
          <w:p w14:paraId="20462C57">
            <w:pPr>
              <w:pStyle w:val="11"/>
            </w:pPr>
            <w:r>
              <w:t>P4；获域边界提示</w:t>
            </w:r>
          </w:p>
        </w:tc>
        <w:tc>
          <w:tcPr>
            <w:tcW w:w="980" w:type="dxa"/>
            <w:shd w:val="clear" w:color="auto" w:fill="FAFBFC"/>
            <w:vAlign w:val="center"/>
          </w:tcPr>
          <w:p w14:paraId="535F99A8">
            <w:pPr>
              <w:pStyle w:val="11"/>
            </w:pPr>
            <w:r>
              <w:t>T1</w:t>
            </w:r>
          </w:p>
        </w:tc>
      </w:tr>
      <w:tr w14:paraId="7E5967DD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09351EBA">
            <w:pPr>
              <w:pStyle w:val="11"/>
            </w:pPr>
            <w:r>
              <w:t>G05</w:t>
            </w:r>
          </w:p>
        </w:tc>
        <w:tc>
          <w:tcPr>
            <w:tcW w:w="700" w:type="dxa"/>
            <w:vAlign w:val="center"/>
          </w:tcPr>
          <w:p w14:paraId="411E7D55">
            <w:pPr>
              <w:pStyle w:val="11"/>
            </w:pPr>
            <w:r>
              <w:t>本法</w:t>
            </w:r>
          </w:p>
        </w:tc>
        <w:tc>
          <w:tcPr>
            <w:tcW w:w="1660" w:type="dxa"/>
            <w:vAlign w:val="center"/>
          </w:tcPr>
          <w:p w14:paraId="33AF0E0A">
            <w:pPr>
              <w:pStyle w:val="11"/>
            </w:pPr>
            <w:r>
              <w:t>EWC+SimCS(C)</w:t>
            </w:r>
          </w:p>
        </w:tc>
        <w:tc>
          <w:tcPr>
            <w:tcW w:w="1370" w:type="dxa"/>
            <w:vAlign w:val="center"/>
          </w:tcPr>
          <w:p w14:paraId="5DC06357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vAlign w:val="center"/>
          </w:tcPr>
          <w:p w14:paraId="2CCEE87C">
            <w:pPr>
              <w:pStyle w:val="11"/>
            </w:pPr>
            <w:r>
              <w:t>S1</w:t>
            </w:r>
          </w:p>
        </w:tc>
        <w:tc>
          <w:tcPr>
            <w:tcW w:w="2950" w:type="dxa"/>
            <w:vAlign w:val="center"/>
          </w:tcPr>
          <w:p w14:paraId="4571FEE2">
            <w:pPr>
              <w:pStyle w:val="11"/>
            </w:pPr>
            <w:r>
              <w:t>P4；边界提示；CARLA 1:1</w:t>
            </w:r>
          </w:p>
        </w:tc>
        <w:tc>
          <w:tcPr>
            <w:tcW w:w="980" w:type="dxa"/>
            <w:vAlign w:val="center"/>
          </w:tcPr>
          <w:p w14:paraId="19197A1E">
            <w:pPr>
              <w:pStyle w:val="11"/>
            </w:pPr>
            <w:r>
              <w:t>T1</w:t>
            </w:r>
          </w:p>
        </w:tc>
      </w:tr>
      <w:tr w14:paraId="5FC8D024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shd w:val="clear" w:color="auto" w:fill="FAFBFC"/>
            <w:vAlign w:val="center"/>
          </w:tcPr>
          <w:p w14:paraId="56D689A3">
            <w:pPr>
              <w:pStyle w:val="11"/>
            </w:pPr>
            <w:r>
              <w:t>G06</w:t>
            </w:r>
          </w:p>
        </w:tc>
        <w:tc>
          <w:tcPr>
            <w:tcW w:w="700" w:type="dxa"/>
            <w:shd w:val="clear" w:color="auto" w:fill="FAFBFC"/>
            <w:vAlign w:val="center"/>
          </w:tcPr>
          <w:p w14:paraId="4F721685">
            <w:pPr>
              <w:pStyle w:val="11"/>
            </w:pPr>
            <w:r>
              <w:t>本法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0F97E2BB">
            <w:pPr>
              <w:pStyle w:val="11"/>
            </w:pPr>
            <w:r>
              <w:t>EWC+SimCS(V)</w:t>
            </w:r>
          </w:p>
        </w:tc>
        <w:tc>
          <w:tcPr>
            <w:tcW w:w="1370" w:type="dxa"/>
            <w:shd w:val="clear" w:color="auto" w:fill="FAFBFC"/>
            <w:vAlign w:val="center"/>
          </w:tcPr>
          <w:p w14:paraId="0BB16FDB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shd w:val="clear" w:color="auto" w:fill="FAFBFC"/>
            <w:vAlign w:val="center"/>
          </w:tcPr>
          <w:p w14:paraId="5D907B74">
            <w:pPr>
              <w:pStyle w:val="11"/>
            </w:pPr>
            <w:r>
              <w:t>S1</w:t>
            </w:r>
          </w:p>
        </w:tc>
        <w:tc>
          <w:tcPr>
            <w:tcW w:w="2950" w:type="dxa"/>
            <w:shd w:val="clear" w:color="auto" w:fill="FAFBFC"/>
            <w:vAlign w:val="center"/>
          </w:tcPr>
          <w:p w14:paraId="42533DA0">
            <w:pPr>
              <w:pStyle w:val="11"/>
            </w:pPr>
            <w:r>
              <w:t>P4；边界提示；VIPER 1:1</w:t>
            </w:r>
          </w:p>
        </w:tc>
        <w:tc>
          <w:tcPr>
            <w:tcW w:w="980" w:type="dxa"/>
            <w:shd w:val="clear" w:color="auto" w:fill="FAFBFC"/>
            <w:vAlign w:val="center"/>
          </w:tcPr>
          <w:p w14:paraId="57A24E12">
            <w:pPr>
              <w:pStyle w:val="11"/>
            </w:pPr>
            <w:r>
              <w:t>T1</w:t>
            </w:r>
          </w:p>
        </w:tc>
      </w:tr>
      <w:tr w14:paraId="365A72AC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238AB13F">
            <w:pPr>
              <w:pStyle w:val="11"/>
            </w:pPr>
            <w:r>
              <w:t>G07</w:t>
            </w:r>
          </w:p>
        </w:tc>
        <w:tc>
          <w:tcPr>
            <w:tcW w:w="700" w:type="dxa"/>
            <w:vAlign w:val="center"/>
          </w:tcPr>
          <w:p w14:paraId="42CDA869">
            <w:pPr>
              <w:pStyle w:val="11"/>
            </w:pPr>
            <w:r>
              <w:t>基线</w:t>
            </w:r>
          </w:p>
        </w:tc>
        <w:tc>
          <w:tcPr>
            <w:tcW w:w="1660" w:type="dxa"/>
            <w:vAlign w:val="center"/>
          </w:tcPr>
          <w:p w14:paraId="2266AE6B">
            <w:pPr>
              <w:pStyle w:val="11"/>
            </w:pPr>
            <w:r>
              <w:t>MAS</w:t>
            </w:r>
          </w:p>
        </w:tc>
        <w:tc>
          <w:tcPr>
            <w:tcW w:w="1370" w:type="dxa"/>
            <w:vAlign w:val="center"/>
          </w:tcPr>
          <w:p w14:paraId="2FB52832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vAlign w:val="center"/>
          </w:tcPr>
          <w:p w14:paraId="1FD58463">
            <w:pPr>
              <w:pStyle w:val="11"/>
            </w:pPr>
            <w:r>
              <w:t>S1</w:t>
            </w:r>
          </w:p>
        </w:tc>
        <w:tc>
          <w:tcPr>
            <w:tcW w:w="2950" w:type="dxa"/>
            <w:vAlign w:val="center"/>
          </w:tcPr>
          <w:p w14:paraId="77A55185">
            <w:pPr>
              <w:pStyle w:val="11"/>
            </w:pPr>
            <w:r>
              <w:t>P4；获域边界提示</w:t>
            </w:r>
          </w:p>
        </w:tc>
        <w:tc>
          <w:tcPr>
            <w:tcW w:w="980" w:type="dxa"/>
            <w:vAlign w:val="center"/>
          </w:tcPr>
          <w:p w14:paraId="5DC36BB4">
            <w:pPr>
              <w:pStyle w:val="11"/>
            </w:pPr>
            <w:r>
              <w:t>T1</w:t>
            </w:r>
          </w:p>
        </w:tc>
      </w:tr>
      <w:tr w14:paraId="6E992F89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shd w:val="clear" w:color="auto" w:fill="FAFBFC"/>
            <w:vAlign w:val="center"/>
          </w:tcPr>
          <w:p w14:paraId="56D4C734">
            <w:pPr>
              <w:pStyle w:val="11"/>
            </w:pPr>
            <w:r>
              <w:t>G08</w:t>
            </w:r>
          </w:p>
        </w:tc>
        <w:tc>
          <w:tcPr>
            <w:tcW w:w="700" w:type="dxa"/>
            <w:shd w:val="clear" w:color="auto" w:fill="FAFBFC"/>
            <w:vAlign w:val="center"/>
          </w:tcPr>
          <w:p w14:paraId="638EF602">
            <w:pPr>
              <w:pStyle w:val="11"/>
            </w:pPr>
            <w:r>
              <w:t>本法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7A6C8461">
            <w:pPr>
              <w:pStyle w:val="11"/>
            </w:pPr>
            <w:r>
              <w:t>MAS+SimCS(C)</w:t>
            </w:r>
          </w:p>
        </w:tc>
        <w:tc>
          <w:tcPr>
            <w:tcW w:w="1370" w:type="dxa"/>
            <w:shd w:val="clear" w:color="auto" w:fill="FAFBFC"/>
            <w:vAlign w:val="center"/>
          </w:tcPr>
          <w:p w14:paraId="3466C775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shd w:val="clear" w:color="auto" w:fill="FAFBFC"/>
            <w:vAlign w:val="center"/>
          </w:tcPr>
          <w:p w14:paraId="53C74927">
            <w:pPr>
              <w:pStyle w:val="11"/>
            </w:pPr>
            <w:r>
              <w:t>S1</w:t>
            </w:r>
          </w:p>
        </w:tc>
        <w:tc>
          <w:tcPr>
            <w:tcW w:w="2950" w:type="dxa"/>
            <w:shd w:val="clear" w:color="auto" w:fill="FAFBFC"/>
            <w:vAlign w:val="center"/>
          </w:tcPr>
          <w:p w14:paraId="44EE5339">
            <w:pPr>
              <w:pStyle w:val="11"/>
            </w:pPr>
            <w:r>
              <w:t>P4；边界提示；CARLA 1:1</w:t>
            </w:r>
          </w:p>
        </w:tc>
        <w:tc>
          <w:tcPr>
            <w:tcW w:w="980" w:type="dxa"/>
            <w:shd w:val="clear" w:color="auto" w:fill="FAFBFC"/>
            <w:vAlign w:val="center"/>
          </w:tcPr>
          <w:p w14:paraId="039915D8">
            <w:pPr>
              <w:pStyle w:val="11"/>
            </w:pPr>
            <w:r>
              <w:t>T1</w:t>
            </w:r>
          </w:p>
        </w:tc>
      </w:tr>
      <w:tr w14:paraId="5EAA1FA8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7164F0C4">
            <w:pPr>
              <w:pStyle w:val="11"/>
            </w:pPr>
            <w:r>
              <w:t>G09</w:t>
            </w:r>
          </w:p>
        </w:tc>
        <w:tc>
          <w:tcPr>
            <w:tcW w:w="700" w:type="dxa"/>
            <w:vAlign w:val="center"/>
          </w:tcPr>
          <w:p w14:paraId="5B01F2D1">
            <w:pPr>
              <w:pStyle w:val="11"/>
            </w:pPr>
            <w:r>
              <w:t>本法</w:t>
            </w:r>
          </w:p>
        </w:tc>
        <w:tc>
          <w:tcPr>
            <w:tcW w:w="1660" w:type="dxa"/>
            <w:vAlign w:val="center"/>
          </w:tcPr>
          <w:p w14:paraId="1E6A44EF">
            <w:pPr>
              <w:pStyle w:val="11"/>
            </w:pPr>
            <w:r>
              <w:t>MAS+SimCS(V)</w:t>
            </w:r>
          </w:p>
        </w:tc>
        <w:tc>
          <w:tcPr>
            <w:tcW w:w="1370" w:type="dxa"/>
            <w:vAlign w:val="center"/>
          </w:tcPr>
          <w:p w14:paraId="710E3083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vAlign w:val="center"/>
          </w:tcPr>
          <w:p w14:paraId="08BDB16E">
            <w:pPr>
              <w:pStyle w:val="11"/>
            </w:pPr>
            <w:r>
              <w:t>S1</w:t>
            </w:r>
          </w:p>
        </w:tc>
        <w:tc>
          <w:tcPr>
            <w:tcW w:w="2950" w:type="dxa"/>
            <w:vAlign w:val="center"/>
          </w:tcPr>
          <w:p w14:paraId="1852956E">
            <w:pPr>
              <w:pStyle w:val="11"/>
            </w:pPr>
            <w:r>
              <w:t>P4；边界提示；VIPER 1:1</w:t>
            </w:r>
          </w:p>
        </w:tc>
        <w:tc>
          <w:tcPr>
            <w:tcW w:w="980" w:type="dxa"/>
            <w:vAlign w:val="center"/>
          </w:tcPr>
          <w:p w14:paraId="01DB03BF">
            <w:pPr>
              <w:pStyle w:val="11"/>
            </w:pPr>
            <w:r>
              <w:t>T1</w:t>
            </w:r>
          </w:p>
        </w:tc>
      </w:tr>
      <w:tr w14:paraId="57695273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shd w:val="clear" w:color="auto" w:fill="FAFBFC"/>
            <w:vAlign w:val="center"/>
          </w:tcPr>
          <w:p w14:paraId="5D3CFB50">
            <w:pPr>
              <w:pStyle w:val="11"/>
            </w:pPr>
            <w:r>
              <w:t>G10</w:t>
            </w:r>
          </w:p>
        </w:tc>
        <w:tc>
          <w:tcPr>
            <w:tcW w:w="700" w:type="dxa"/>
            <w:shd w:val="clear" w:color="auto" w:fill="FAFBFC"/>
            <w:vAlign w:val="center"/>
          </w:tcPr>
          <w:p w14:paraId="365CB7BF">
            <w:pPr>
              <w:pStyle w:val="11"/>
            </w:pPr>
            <w:r>
              <w:t>基线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3D7CFA06">
            <w:pPr>
              <w:pStyle w:val="11"/>
            </w:pPr>
            <w:r>
              <w:t>LwF</w:t>
            </w:r>
          </w:p>
        </w:tc>
        <w:tc>
          <w:tcPr>
            <w:tcW w:w="1370" w:type="dxa"/>
            <w:shd w:val="clear" w:color="auto" w:fill="FAFBFC"/>
            <w:vAlign w:val="center"/>
          </w:tcPr>
          <w:p w14:paraId="2F6EF686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shd w:val="clear" w:color="auto" w:fill="FAFBFC"/>
            <w:vAlign w:val="center"/>
          </w:tcPr>
          <w:p w14:paraId="78DF153F">
            <w:pPr>
              <w:pStyle w:val="11"/>
            </w:pPr>
            <w:r>
              <w:t>S1</w:t>
            </w:r>
          </w:p>
        </w:tc>
        <w:tc>
          <w:tcPr>
            <w:tcW w:w="2950" w:type="dxa"/>
            <w:shd w:val="clear" w:color="auto" w:fill="FAFBFC"/>
            <w:vAlign w:val="center"/>
          </w:tcPr>
          <w:p w14:paraId="1BE51254">
            <w:pPr>
              <w:pStyle w:val="11"/>
            </w:pPr>
            <w:r>
              <w:t>P4；获域边界提示</w:t>
            </w:r>
          </w:p>
        </w:tc>
        <w:tc>
          <w:tcPr>
            <w:tcW w:w="980" w:type="dxa"/>
            <w:shd w:val="clear" w:color="auto" w:fill="FAFBFC"/>
            <w:vAlign w:val="center"/>
          </w:tcPr>
          <w:p w14:paraId="55E68483">
            <w:pPr>
              <w:pStyle w:val="11"/>
            </w:pPr>
            <w:r>
              <w:t>T1</w:t>
            </w:r>
          </w:p>
        </w:tc>
      </w:tr>
      <w:tr w14:paraId="397A4A65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0A670EE1">
            <w:pPr>
              <w:pStyle w:val="11"/>
            </w:pPr>
            <w:r>
              <w:t>G11</w:t>
            </w:r>
          </w:p>
        </w:tc>
        <w:tc>
          <w:tcPr>
            <w:tcW w:w="700" w:type="dxa"/>
            <w:vAlign w:val="center"/>
          </w:tcPr>
          <w:p w14:paraId="00CA1742">
            <w:pPr>
              <w:pStyle w:val="11"/>
            </w:pPr>
            <w:r>
              <w:t>本法</w:t>
            </w:r>
          </w:p>
        </w:tc>
        <w:tc>
          <w:tcPr>
            <w:tcW w:w="1660" w:type="dxa"/>
            <w:vAlign w:val="center"/>
          </w:tcPr>
          <w:p w14:paraId="5993624B">
            <w:pPr>
              <w:pStyle w:val="11"/>
            </w:pPr>
            <w:r>
              <w:t>LwF+SimCS(C)</w:t>
            </w:r>
          </w:p>
        </w:tc>
        <w:tc>
          <w:tcPr>
            <w:tcW w:w="1370" w:type="dxa"/>
            <w:vAlign w:val="center"/>
          </w:tcPr>
          <w:p w14:paraId="6C37BC41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vAlign w:val="center"/>
          </w:tcPr>
          <w:p w14:paraId="1CA7BC1B">
            <w:pPr>
              <w:pStyle w:val="11"/>
            </w:pPr>
            <w:r>
              <w:t>S1</w:t>
            </w:r>
          </w:p>
        </w:tc>
        <w:tc>
          <w:tcPr>
            <w:tcW w:w="2950" w:type="dxa"/>
            <w:vAlign w:val="center"/>
          </w:tcPr>
          <w:p w14:paraId="30A073F0">
            <w:pPr>
              <w:pStyle w:val="11"/>
            </w:pPr>
            <w:r>
              <w:t>P4；边界提示；CARLA 1:1</w:t>
            </w:r>
          </w:p>
        </w:tc>
        <w:tc>
          <w:tcPr>
            <w:tcW w:w="980" w:type="dxa"/>
            <w:vAlign w:val="center"/>
          </w:tcPr>
          <w:p w14:paraId="3D127879">
            <w:pPr>
              <w:pStyle w:val="11"/>
            </w:pPr>
            <w:r>
              <w:t>T1</w:t>
            </w:r>
          </w:p>
        </w:tc>
      </w:tr>
      <w:tr w14:paraId="21C1811C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shd w:val="clear" w:color="auto" w:fill="FAFBFC"/>
            <w:vAlign w:val="center"/>
          </w:tcPr>
          <w:p w14:paraId="3F55E170">
            <w:pPr>
              <w:pStyle w:val="11"/>
            </w:pPr>
            <w:r>
              <w:t>G12</w:t>
            </w:r>
          </w:p>
        </w:tc>
        <w:tc>
          <w:tcPr>
            <w:tcW w:w="700" w:type="dxa"/>
            <w:shd w:val="clear" w:color="auto" w:fill="FAFBFC"/>
            <w:vAlign w:val="center"/>
          </w:tcPr>
          <w:p w14:paraId="7BD9A2A0">
            <w:pPr>
              <w:pStyle w:val="11"/>
            </w:pPr>
            <w:r>
              <w:t>本法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149FBCF4">
            <w:pPr>
              <w:pStyle w:val="11"/>
            </w:pPr>
            <w:r>
              <w:t>LwF+SimCS(V)</w:t>
            </w:r>
          </w:p>
        </w:tc>
        <w:tc>
          <w:tcPr>
            <w:tcW w:w="1370" w:type="dxa"/>
            <w:shd w:val="clear" w:color="auto" w:fill="FAFBFC"/>
            <w:vAlign w:val="center"/>
          </w:tcPr>
          <w:p w14:paraId="028B9029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shd w:val="clear" w:color="auto" w:fill="FAFBFC"/>
            <w:vAlign w:val="center"/>
          </w:tcPr>
          <w:p w14:paraId="09916330">
            <w:pPr>
              <w:pStyle w:val="11"/>
            </w:pPr>
            <w:r>
              <w:t>S1</w:t>
            </w:r>
          </w:p>
        </w:tc>
        <w:tc>
          <w:tcPr>
            <w:tcW w:w="2950" w:type="dxa"/>
            <w:shd w:val="clear" w:color="auto" w:fill="FAFBFC"/>
            <w:vAlign w:val="center"/>
          </w:tcPr>
          <w:p w14:paraId="0F460315">
            <w:pPr>
              <w:pStyle w:val="11"/>
            </w:pPr>
            <w:r>
              <w:t>P4；边界提示；VIPER 1:1</w:t>
            </w:r>
          </w:p>
        </w:tc>
        <w:tc>
          <w:tcPr>
            <w:tcW w:w="980" w:type="dxa"/>
            <w:shd w:val="clear" w:color="auto" w:fill="FAFBFC"/>
            <w:vAlign w:val="center"/>
          </w:tcPr>
          <w:p w14:paraId="4A2CCCA7">
            <w:pPr>
              <w:pStyle w:val="11"/>
            </w:pPr>
            <w:r>
              <w:t>T1</w:t>
            </w:r>
          </w:p>
        </w:tc>
      </w:tr>
      <w:tr w14:paraId="4CA0737B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2C164B4E">
            <w:pPr>
              <w:pStyle w:val="11"/>
            </w:pPr>
            <w:r>
              <w:t>G13</w:t>
            </w:r>
          </w:p>
        </w:tc>
        <w:tc>
          <w:tcPr>
            <w:tcW w:w="700" w:type="dxa"/>
            <w:vAlign w:val="center"/>
          </w:tcPr>
          <w:p w14:paraId="776548EA">
            <w:pPr>
              <w:pStyle w:val="11"/>
            </w:pPr>
            <w:r>
              <w:t>基线</w:t>
            </w:r>
          </w:p>
        </w:tc>
        <w:tc>
          <w:tcPr>
            <w:tcW w:w="1660" w:type="dxa"/>
            <w:vAlign w:val="center"/>
          </w:tcPr>
          <w:p w14:paraId="49F1AC4B">
            <w:pPr>
              <w:pStyle w:val="11"/>
            </w:pPr>
            <w:r>
              <w:t>ER(800)</w:t>
            </w:r>
          </w:p>
        </w:tc>
        <w:tc>
          <w:tcPr>
            <w:tcW w:w="1370" w:type="dxa"/>
            <w:vAlign w:val="center"/>
          </w:tcPr>
          <w:p w14:paraId="4F3E6F52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vAlign w:val="center"/>
          </w:tcPr>
          <w:p w14:paraId="21D08994">
            <w:pPr>
              <w:pStyle w:val="11"/>
            </w:pPr>
            <w:r>
              <w:t>S1</w:t>
            </w:r>
          </w:p>
        </w:tc>
        <w:tc>
          <w:tcPr>
            <w:tcW w:w="2950" w:type="dxa"/>
            <w:vAlign w:val="center"/>
          </w:tcPr>
          <w:p w14:paraId="5DA2F825">
            <w:pPr>
              <w:pStyle w:val="11"/>
            </w:pPr>
            <w:r>
              <w:t>P4；FIFO 缓存 800 张及标签</w:t>
            </w:r>
          </w:p>
        </w:tc>
        <w:tc>
          <w:tcPr>
            <w:tcW w:w="980" w:type="dxa"/>
            <w:vAlign w:val="center"/>
          </w:tcPr>
          <w:p w14:paraId="63984C7C">
            <w:pPr>
              <w:pStyle w:val="11"/>
            </w:pPr>
            <w:r>
              <w:t>T1/T6</w:t>
            </w:r>
          </w:p>
        </w:tc>
      </w:tr>
      <w:tr w14:paraId="4B6DAE7F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shd w:val="clear" w:color="auto" w:fill="FAFBFC"/>
            <w:vAlign w:val="center"/>
          </w:tcPr>
          <w:p w14:paraId="70A6AA97">
            <w:pPr>
              <w:pStyle w:val="11"/>
            </w:pPr>
            <w:r>
              <w:t>G14</w:t>
            </w:r>
          </w:p>
        </w:tc>
        <w:tc>
          <w:tcPr>
            <w:tcW w:w="700" w:type="dxa"/>
            <w:shd w:val="clear" w:color="auto" w:fill="FAFBFC"/>
            <w:vAlign w:val="center"/>
          </w:tcPr>
          <w:p w14:paraId="5B6D77EF">
            <w:pPr>
              <w:pStyle w:val="11"/>
            </w:pPr>
            <w:r>
              <w:t>本法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599A48DB">
            <w:pPr>
              <w:pStyle w:val="11"/>
            </w:pPr>
            <w:r>
              <w:t>ER(800)+SimCS(C)</w:t>
            </w:r>
          </w:p>
        </w:tc>
        <w:tc>
          <w:tcPr>
            <w:tcW w:w="1370" w:type="dxa"/>
            <w:shd w:val="clear" w:color="auto" w:fill="FAFBFC"/>
            <w:vAlign w:val="center"/>
          </w:tcPr>
          <w:p w14:paraId="3132BD4A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shd w:val="clear" w:color="auto" w:fill="FAFBFC"/>
            <w:vAlign w:val="center"/>
          </w:tcPr>
          <w:p w14:paraId="30049914">
            <w:pPr>
              <w:pStyle w:val="11"/>
            </w:pPr>
            <w:r>
              <w:t>S1</w:t>
            </w:r>
          </w:p>
        </w:tc>
        <w:tc>
          <w:tcPr>
            <w:tcW w:w="2950" w:type="dxa"/>
            <w:shd w:val="clear" w:color="auto" w:fill="FAFBFC"/>
            <w:vAlign w:val="center"/>
          </w:tcPr>
          <w:p w14:paraId="61AF5B5D">
            <w:pPr>
              <w:pStyle w:val="11"/>
            </w:pPr>
            <w:r>
              <w:t>P4；ER800；CARLA 1:1</w:t>
            </w:r>
          </w:p>
        </w:tc>
        <w:tc>
          <w:tcPr>
            <w:tcW w:w="980" w:type="dxa"/>
            <w:shd w:val="clear" w:color="auto" w:fill="FAFBFC"/>
            <w:vAlign w:val="center"/>
          </w:tcPr>
          <w:p w14:paraId="0613669C">
            <w:pPr>
              <w:pStyle w:val="11"/>
            </w:pPr>
            <w:r>
              <w:t>T1</w:t>
            </w:r>
          </w:p>
        </w:tc>
      </w:tr>
      <w:tr w14:paraId="2B48F41B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537523F1">
            <w:pPr>
              <w:pStyle w:val="11"/>
            </w:pPr>
            <w:r>
              <w:t>G15</w:t>
            </w:r>
          </w:p>
        </w:tc>
        <w:tc>
          <w:tcPr>
            <w:tcW w:w="700" w:type="dxa"/>
            <w:vAlign w:val="center"/>
          </w:tcPr>
          <w:p w14:paraId="450AF7EA">
            <w:pPr>
              <w:pStyle w:val="11"/>
            </w:pPr>
            <w:r>
              <w:t>本法</w:t>
            </w:r>
          </w:p>
        </w:tc>
        <w:tc>
          <w:tcPr>
            <w:tcW w:w="1660" w:type="dxa"/>
            <w:vAlign w:val="center"/>
          </w:tcPr>
          <w:p w14:paraId="2842312C">
            <w:pPr>
              <w:pStyle w:val="11"/>
            </w:pPr>
            <w:r>
              <w:t>ER(800)+SimCS(V)</w:t>
            </w:r>
          </w:p>
        </w:tc>
        <w:tc>
          <w:tcPr>
            <w:tcW w:w="1370" w:type="dxa"/>
            <w:vAlign w:val="center"/>
          </w:tcPr>
          <w:p w14:paraId="0925BAF7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vAlign w:val="center"/>
          </w:tcPr>
          <w:p w14:paraId="7EBEE9E9">
            <w:pPr>
              <w:pStyle w:val="11"/>
            </w:pPr>
            <w:r>
              <w:t>S1</w:t>
            </w:r>
          </w:p>
        </w:tc>
        <w:tc>
          <w:tcPr>
            <w:tcW w:w="2950" w:type="dxa"/>
            <w:vAlign w:val="center"/>
          </w:tcPr>
          <w:p w14:paraId="55FC5E7A">
            <w:pPr>
              <w:pStyle w:val="11"/>
            </w:pPr>
            <w:r>
              <w:t>P4；ER800；VIPER 1:1</w:t>
            </w:r>
          </w:p>
        </w:tc>
        <w:tc>
          <w:tcPr>
            <w:tcW w:w="980" w:type="dxa"/>
            <w:vAlign w:val="center"/>
          </w:tcPr>
          <w:p w14:paraId="0AE95BC4">
            <w:pPr>
              <w:pStyle w:val="11"/>
            </w:pPr>
            <w:r>
              <w:t>T1/T6</w:t>
            </w:r>
          </w:p>
        </w:tc>
      </w:tr>
      <w:tr w14:paraId="0DECFBA0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shd w:val="clear" w:color="auto" w:fill="FAFBFC"/>
            <w:vAlign w:val="center"/>
          </w:tcPr>
          <w:p w14:paraId="15DB7D60">
            <w:pPr>
              <w:pStyle w:val="11"/>
            </w:pPr>
            <w:r>
              <w:t>G16</w:t>
            </w:r>
          </w:p>
        </w:tc>
        <w:tc>
          <w:tcPr>
            <w:tcW w:w="700" w:type="dxa"/>
            <w:shd w:val="clear" w:color="auto" w:fill="FAFBFC"/>
            <w:vAlign w:val="center"/>
          </w:tcPr>
          <w:p w14:paraId="2EEBA3A7">
            <w:pPr>
              <w:pStyle w:val="11"/>
            </w:pPr>
            <w:r>
              <w:t>参考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6B25A6CE">
            <w:pPr>
              <w:pStyle w:val="11"/>
            </w:pPr>
            <w:r>
              <w:t>Supervised</w:t>
            </w:r>
          </w:p>
        </w:tc>
        <w:tc>
          <w:tcPr>
            <w:tcW w:w="1370" w:type="dxa"/>
            <w:shd w:val="clear" w:color="auto" w:fill="FAFBFC"/>
            <w:vAlign w:val="center"/>
          </w:tcPr>
          <w:p w14:paraId="3FC4B736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shd w:val="clear" w:color="auto" w:fill="FAFBFC"/>
            <w:vAlign w:val="center"/>
          </w:tcPr>
          <w:p w14:paraId="26A34F40">
            <w:pPr>
              <w:pStyle w:val="11"/>
            </w:pPr>
            <w:r>
              <w:t>S1 全量</w:t>
            </w:r>
          </w:p>
        </w:tc>
        <w:tc>
          <w:tcPr>
            <w:tcW w:w="2950" w:type="dxa"/>
            <w:shd w:val="clear" w:color="auto" w:fill="FAFBFC"/>
            <w:vAlign w:val="center"/>
          </w:tcPr>
          <w:p w14:paraId="6223D4C5">
            <w:pPr>
              <w:pStyle w:val="11"/>
            </w:pPr>
            <w:r>
              <w:t>J30；历史数据可重访</w:t>
            </w:r>
          </w:p>
        </w:tc>
        <w:tc>
          <w:tcPr>
            <w:tcW w:w="980" w:type="dxa"/>
            <w:shd w:val="clear" w:color="auto" w:fill="FAFBFC"/>
            <w:vAlign w:val="center"/>
          </w:tcPr>
          <w:p w14:paraId="58073ED2">
            <w:pPr>
              <w:pStyle w:val="11"/>
            </w:pPr>
            <w:r>
              <w:t>T1</w:t>
            </w:r>
          </w:p>
        </w:tc>
      </w:tr>
      <w:tr w14:paraId="5A2BC506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0B4F03A5">
            <w:pPr>
              <w:pStyle w:val="11"/>
            </w:pPr>
            <w:r>
              <w:t>G17</w:t>
            </w:r>
          </w:p>
        </w:tc>
        <w:tc>
          <w:tcPr>
            <w:tcW w:w="700" w:type="dxa"/>
            <w:vAlign w:val="center"/>
          </w:tcPr>
          <w:p w14:paraId="7C4AE5F7">
            <w:pPr>
              <w:pStyle w:val="11"/>
            </w:pPr>
            <w:r>
              <w:t>参考</w:t>
            </w:r>
          </w:p>
        </w:tc>
        <w:tc>
          <w:tcPr>
            <w:tcW w:w="1660" w:type="dxa"/>
            <w:vAlign w:val="center"/>
          </w:tcPr>
          <w:p w14:paraId="308D7F69">
            <w:pPr>
              <w:pStyle w:val="11"/>
            </w:pPr>
            <w:r>
              <w:t>Supervised+SimCS(C)</w:t>
            </w:r>
          </w:p>
        </w:tc>
        <w:tc>
          <w:tcPr>
            <w:tcW w:w="1370" w:type="dxa"/>
            <w:vAlign w:val="center"/>
          </w:tcPr>
          <w:p w14:paraId="5E1D939E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vAlign w:val="center"/>
          </w:tcPr>
          <w:p w14:paraId="489FB2B3">
            <w:pPr>
              <w:pStyle w:val="11"/>
            </w:pPr>
            <w:r>
              <w:t>S1 全量</w:t>
            </w:r>
          </w:p>
        </w:tc>
        <w:tc>
          <w:tcPr>
            <w:tcW w:w="2950" w:type="dxa"/>
            <w:vAlign w:val="center"/>
          </w:tcPr>
          <w:p w14:paraId="780CAE90">
            <w:pPr>
              <w:pStyle w:val="11"/>
            </w:pPr>
            <w:r>
              <w:t>J30；CARLA 1:1</w:t>
            </w:r>
          </w:p>
        </w:tc>
        <w:tc>
          <w:tcPr>
            <w:tcW w:w="980" w:type="dxa"/>
            <w:vAlign w:val="center"/>
          </w:tcPr>
          <w:p w14:paraId="1E36C00F">
            <w:pPr>
              <w:pStyle w:val="11"/>
            </w:pPr>
            <w:r>
              <w:t>T1</w:t>
            </w:r>
          </w:p>
        </w:tc>
      </w:tr>
      <w:tr w14:paraId="17380C8F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shd w:val="clear" w:color="auto" w:fill="FAFBFC"/>
            <w:vAlign w:val="center"/>
          </w:tcPr>
          <w:p w14:paraId="74DE9565">
            <w:pPr>
              <w:pStyle w:val="11"/>
            </w:pPr>
            <w:r>
              <w:t>G18</w:t>
            </w:r>
          </w:p>
        </w:tc>
        <w:tc>
          <w:tcPr>
            <w:tcW w:w="700" w:type="dxa"/>
            <w:shd w:val="clear" w:color="auto" w:fill="FAFBFC"/>
            <w:vAlign w:val="center"/>
          </w:tcPr>
          <w:p w14:paraId="3F62A640">
            <w:pPr>
              <w:pStyle w:val="11"/>
            </w:pPr>
            <w:r>
              <w:t>参考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2B51D00C">
            <w:pPr>
              <w:pStyle w:val="11"/>
            </w:pPr>
            <w:r>
              <w:t>Supervised+SimCS(V)</w:t>
            </w:r>
          </w:p>
        </w:tc>
        <w:tc>
          <w:tcPr>
            <w:tcW w:w="1370" w:type="dxa"/>
            <w:shd w:val="clear" w:color="auto" w:fill="FAFBFC"/>
            <w:vAlign w:val="center"/>
          </w:tcPr>
          <w:p w14:paraId="47066AD2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shd w:val="clear" w:color="auto" w:fill="FAFBFC"/>
            <w:vAlign w:val="center"/>
          </w:tcPr>
          <w:p w14:paraId="42B67E99">
            <w:pPr>
              <w:pStyle w:val="11"/>
            </w:pPr>
            <w:r>
              <w:t>S1 全量</w:t>
            </w:r>
          </w:p>
        </w:tc>
        <w:tc>
          <w:tcPr>
            <w:tcW w:w="2950" w:type="dxa"/>
            <w:shd w:val="clear" w:color="auto" w:fill="FAFBFC"/>
            <w:vAlign w:val="center"/>
          </w:tcPr>
          <w:p w14:paraId="1CEEA376">
            <w:pPr>
              <w:pStyle w:val="11"/>
            </w:pPr>
            <w:r>
              <w:t>J30；VIPER 1:1</w:t>
            </w:r>
          </w:p>
        </w:tc>
        <w:tc>
          <w:tcPr>
            <w:tcW w:w="980" w:type="dxa"/>
            <w:shd w:val="clear" w:color="auto" w:fill="FAFBFC"/>
            <w:vAlign w:val="center"/>
          </w:tcPr>
          <w:p w14:paraId="371CF767">
            <w:pPr>
              <w:pStyle w:val="11"/>
            </w:pPr>
            <w:r>
              <w:t>T1</w:t>
            </w:r>
          </w:p>
        </w:tc>
      </w:tr>
      <w:tr w14:paraId="7F97E7E3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14E7E314">
            <w:pPr>
              <w:pStyle w:val="11"/>
            </w:pPr>
            <w:r>
              <w:t>G19</w:t>
            </w:r>
          </w:p>
        </w:tc>
        <w:tc>
          <w:tcPr>
            <w:tcW w:w="700" w:type="dxa"/>
            <w:vAlign w:val="center"/>
          </w:tcPr>
          <w:p w14:paraId="23CBB640">
            <w:pPr>
              <w:pStyle w:val="11"/>
            </w:pPr>
            <w:r>
              <w:t>消融</w:t>
            </w:r>
          </w:p>
        </w:tc>
        <w:tc>
          <w:tcPr>
            <w:tcW w:w="1660" w:type="dxa"/>
            <w:vAlign w:val="center"/>
          </w:tcPr>
          <w:p w14:paraId="7ECE4150">
            <w:pPr>
              <w:pStyle w:val="11"/>
            </w:pPr>
            <w:r>
              <w:t>NT</w:t>
            </w:r>
          </w:p>
        </w:tc>
        <w:tc>
          <w:tcPr>
            <w:tcW w:w="1370" w:type="dxa"/>
            <w:vAlign w:val="center"/>
          </w:tcPr>
          <w:p w14:paraId="7E8A1F5B">
            <w:pPr>
              <w:pStyle w:val="11"/>
            </w:pPr>
            <w:r>
              <w:t>DLV3/IN+V30；骨干型号未报告</w:t>
            </w:r>
          </w:p>
        </w:tc>
        <w:tc>
          <w:tcPr>
            <w:tcW w:w="950" w:type="dxa"/>
            <w:vAlign w:val="center"/>
          </w:tcPr>
          <w:p w14:paraId="71FC0361">
            <w:pPr>
              <w:pStyle w:val="11"/>
            </w:pPr>
            <w:r>
              <w:t>S1</w:t>
            </w:r>
          </w:p>
        </w:tc>
        <w:tc>
          <w:tcPr>
            <w:tcW w:w="2950" w:type="dxa"/>
            <w:vAlign w:val="center"/>
          </w:tcPr>
          <w:p w14:paraId="250C180C">
            <w:pPr>
              <w:pStyle w:val="11"/>
            </w:pPr>
            <w:r>
              <w:t>P4；额外 VIPER 预训</w:t>
            </w:r>
          </w:p>
        </w:tc>
        <w:tc>
          <w:tcPr>
            <w:tcW w:w="980" w:type="dxa"/>
            <w:vAlign w:val="center"/>
          </w:tcPr>
          <w:p w14:paraId="39DFB5A1">
            <w:pPr>
              <w:pStyle w:val="11"/>
            </w:pPr>
            <w:r>
              <w:t>T2</w:t>
            </w:r>
          </w:p>
        </w:tc>
      </w:tr>
      <w:tr w14:paraId="636E8E0B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shd w:val="clear" w:color="auto" w:fill="FAFBFC"/>
            <w:vAlign w:val="center"/>
          </w:tcPr>
          <w:p w14:paraId="19CDD4D0">
            <w:pPr>
              <w:pStyle w:val="11"/>
            </w:pPr>
            <w:r>
              <w:t>G20</w:t>
            </w:r>
          </w:p>
        </w:tc>
        <w:tc>
          <w:tcPr>
            <w:tcW w:w="700" w:type="dxa"/>
            <w:shd w:val="clear" w:color="auto" w:fill="FAFBFC"/>
            <w:vAlign w:val="center"/>
          </w:tcPr>
          <w:p w14:paraId="5C1305CC">
            <w:pPr>
              <w:pStyle w:val="11"/>
            </w:pPr>
            <w:r>
              <w:t>消融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7567CD9C">
            <w:pPr>
              <w:pStyle w:val="11"/>
            </w:pPr>
            <w:r>
              <w:t>NT+SimCS(V)</w:t>
            </w:r>
          </w:p>
        </w:tc>
        <w:tc>
          <w:tcPr>
            <w:tcW w:w="1370" w:type="dxa"/>
            <w:shd w:val="clear" w:color="auto" w:fill="FAFBFC"/>
            <w:vAlign w:val="center"/>
          </w:tcPr>
          <w:p w14:paraId="376951F5">
            <w:pPr>
              <w:pStyle w:val="11"/>
            </w:pPr>
            <w:r>
              <w:t>DLV3/IN+V30；骨干型号未报告</w:t>
            </w:r>
          </w:p>
        </w:tc>
        <w:tc>
          <w:tcPr>
            <w:tcW w:w="950" w:type="dxa"/>
            <w:shd w:val="clear" w:color="auto" w:fill="FAFBFC"/>
            <w:vAlign w:val="center"/>
          </w:tcPr>
          <w:p w14:paraId="076F4F04">
            <w:pPr>
              <w:pStyle w:val="11"/>
            </w:pPr>
            <w:r>
              <w:t>S1</w:t>
            </w:r>
          </w:p>
        </w:tc>
        <w:tc>
          <w:tcPr>
            <w:tcW w:w="2950" w:type="dxa"/>
            <w:shd w:val="clear" w:color="auto" w:fill="FAFBFC"/>
            <w:vAlign w:val="center"/>
          </w:tcPr>
          <w:p w14:paraId="5D7FC0CA">
            <w:pPr>
              <w:pStyle w:val="11"/>
            </w:pPr>
            <w:r>
              <w:t>P4；额外预训；VIPER 1:1</w:t>
            </w:r>
          </w:p>
        </w:tc>
        <w:tc>
          <w:tcPr>
            <w:tcW w:w="980" w:type="dxa"/>
            <w:shd w:val="clear" w:color="auto" w:fill="FAFBFC"/>
            <w:vAlign w:val="center"/>
          </w:tcPr>
          <w:p w14:paraId="7953BC4D">
            <w:pPr>
              <w:pStyle w:val="11"/>
            </w:pPr>
            <w:r>
              <w:t>T2</w:t>
            </w:r>
          </w:p>
        </w:tc>
      </w:tr>
      <w:tr w14:paraId="0F7A855E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301CE9A5">
            <w:pPr>
              <w:pStyle w:val="11"/>
            </w:pPr>
            <w:r>
              <w:t>G21</w:t>
            </w:r>
          </w:p>
        </w:tc>
        <w:tc>
          <w:tcPr>
            <w:tcW w:w="700" w:type="dxa"/>
            <w:vAlign w:val="center"/>
          </w:tcPr>
          <w:p w14:paraId="6DFCBB01">
            <w:pPr>
              <w:pStyle w:val="11"/>
            </w:pPr>
            <w:r>
              <w:t>消融</w:t>
            </w:r>
          </w:p>
        </w:tc>
        <w:tc>
          <w:tcPr>
            <w:tcW w:w="1660" w:type="dxa"/>
            <w:vAlign w:val="center"/>
          </w:tcPr>
          <w:p w14:paraId="3841BBA3">
            <w:pPr>
              <w:pStyle w:val="11"/>
            </w:pPr>
            <w:r>
              <w:t>NT</w:t>
            </w:r>
          </w:p>
        </w:tc>
        <w:tc>
          <w:tcPr>
            <w:tcW w:w="1370" w:type="dxa"/>
            <w:vAlign w:val="center"/>
          </w:tcPr>
          <w:p w14:paraId="43EAC9C6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vAlign w:val="center"/>
          </w:tcPr>
          <w:p w14:paraId="6999F316">
            <w:pPr>
              <w:pStyle w:val="11"/>
            </w:pPr>
            <w:r>
              <w:t>S1</w:t>
            </w:r>
          </w:p>
        </w:tc>
        <w:tc>
          <w:tcPr>
            <w:tcW w:w="2950" w:type="dxa"/>
            <w:vAlign w:val="center"/>
          </w:tcPr>
          <w:p w14:paraId="607BA82A">
            <w:pPr>
              <w:pStyle w:val="11"/>
            </w:pPr>
            <w:r>
              <w:t>P1；无回放</w:t>
            </w:r>
          </w:p>
        </w:tc>
        <w:tc>
          <w:tcPr>
            <w:tcW w:w="980" w:type="dxa"/>
            <w:vAlign w:val="center"/>
          </w:tcPr>
          <w:p w14:paraId="162A99C2">
            <w:pPr>
              <w:pStyle w:val="11"/>
            </w:pPr>
            <w:r>
              <w:t>T5</w:t>
            </w:r>
          </w:p>
        </w:tc>
      </w:tr>
      <w:tr w14:paraId="6B407E8A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shd w:val="clear" w:color="auto" w:fill="FAFBFC"/>
            <w:vAlign w:val="center"/>
          </w:tcPr>
          <w:p w14:paraId="388F18FC">
            <w:pPr>
              <w:pStyle w:val="11"/>
            </w:pPr>
            <w:r>
              <w:t>G22</w:t>
            </w:r>
          </w:p>
        </w:tc>
        <w:tc>
          <w:tcPr>
            <w:tcW w:w="700" w:type="dxa"/>
            <w:shd w:val="clear" w:color="auto" w:fill="FAFBFC"/>
            <w:vAlign w:val="center"/>
          </w:tcPr>
          <w:p w14:paraId="1DBD2EB8">
            <w:pPr>
              <w:pStyle w:val="11"/>
            </w:pPr>
            <w:r>
              <w:t>消融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02EBFADE">
            <w:pPr>
              <w:pStyle w:val="11"/>
            </w:pPr>
            <w:r>
              <w:t>NT+SimCS(C)</w:t>
            </w:r>
          </w:p>
        </w:tc>
        <w:tc>
          <w:tcPr>
            <w:tcW w:w="1370" w:type="dxa"/>
            <w:shd w:val="clear" w:color="auto" w:fill="FAFBFC"/>
            <w:vAlign w:val="center"/>
          </w:tcPr>
          <w:p w14:paraId="01D8C014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shd w:val="clear" w:color="auto" w:fill="FAFBFC"/>
            <w:vAlign w:val="center"/>
          </w:tcPr>
          <w:p w14:paraId="26CDCCC6">
            <w:pPr>
              <w:pStyle w:val="11"/>
            </w:pPr>
            <w:r>
              <w:t>S1</w:t>
            </w:r>
          </w:p>
        </w:tc>
        <w:tc>
          <w:tcPr>
            <w:tcW w:w="2950" w:type="dxa"/>
            <w:shd w:val="clear" w:color="auto" w:fill="FAFBFC"/>
            <w:vAlign w:val="center"/>
          </w:tcPr>
          <w:p w14:paraId="6903F903">
            <w:pPr>
              <w:pStyle w:val="11"/>
            </w:pPr>
            <w:r>
              <w:t>P1；CARLA 1:1</w:t>
            </w:r>
          </w:p>
        </w:tc>
        <w:tc>
          <w:tcPr>
            <w:tcW w:w="980" w:type="dxa"/>
            <w:shd w:val="clear" w:color="auto" w:fill="FAFBFC"/>
            <w:vAlign w:val="center"/>
          </w:tcPr>
          <w:p w14:paraId="4D13A2C4">
            <w:pPr>
              <w:pStyle w:val="11"/>
            </w:pPr>
            <w:r>
              <w:t>T5</w:t>
            </w:r>
          </w:p>
        </w:tc>
      </w:tr>
      <w:tr w14:paraId="16577177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252E500D">
            <w:pPr>
              <w:pStyle w:val="11"/>
            </w:pPr>
            <w:r>
              <w:t>G23</w:t>
            </w:r>
          </w:p>
        </w:tc>
        <w:tc>
          <w:tcPr>
            <w:tcW w:w="700" w:type="dxa"/>
            <w:vAlign w:val="center"/>
          </w:tcPr>
          <w:p w14:paraId="7C69D0D3">
            <w:pPr>
              <w:pStyle w:val="11"/>
            </w:pPr>
            <w:r>
              <w:t>消融</w:t>
            </w:r>
          </w:p>
        </w:tc>
        <w:tc>
          <w:tcPr>
            <w:tcW w:w="1660" w:type="dxa"/>
            <w:vAlign w:val="center"/>
          </w:tcPr>
          <w:p w14:paraId="10BCD7C9">
            <w:pPr>
              <w:pStyle w:val="11"/>
            </w:pPr>
            <w:r>
              <w:t>NT+SimCS(V)</w:t>
            </w:r>
          </w:p>
        </w:tc>
        <w:tc>
          <w:tcPr>
            <w:tcW w:w="1370" w:type="dxa"/>
            <w:vAlign w:val="center"/>
          </w:tcPr>
          <w:p w14:paraId="4DF62D74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vAlign w:val="center"/>
          </w:tcPr>
          <w:p w14:paraId="66685B11">
            <w:pPr>
              <w:pStyle w:val="11"/>
            </w:pPr>
            <w:r>
              <w:t>S1</w:t>
            </w:r>
          </w:p>
        </w:tc>
        <w:tc>
          <w:tcPr>
            <w:tcW w:w="2950" w:type="dxa"/>
            <w:vAlign w:val="center"/>
          </w:tcPr>
          <w:p w14:paraId="35A49C1A">
            <w:pPr>
              <w:pStyle w:val="11"/>
            </w:pPr>
            <w:r>
              <w:t>P1；VIPER 1:1</w:t>
            </w:r>
          </w:p>
        </w:tc>
        <w:tc>
          <w:tcPr>
            <w:tcW w:w="980" w:type="dxa"/>
            <w:vAlign w:val="center"/>
          </w:tcPr>
          <w:p w14:paraId="35F98431">
            <w:pPr>
              <w:pStyle w:val="11"/>
            </w:pPr>
            <w:r>
              <w:t>T5</w:t>
            </w:r>
          </w:p>
        </w:tc>
      </w:tr>
      <w:tr w14:paraId="4D6BC27A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shd w:val="clear" w:color="auto" w:fill="FAFBFC"/>
            <w:vAlign w:val="center"/>
          </w:tcPr>
          <w:p w14:paraId="5362BCA6">
            <w:pPr>
              <w:pStyle w:val="11"/>
            </w:pPr>
            <w:r>
              <w:t>G24</w:t>
            </w:r>
          </w:p>
        </w:tc>
        <w:tc>
          <w:tcPr>
            <w:tcW w:w="700" w:type="dxa"/>
            <w:shd w:val="clear" w:color="auto" w:fill="FAFBFC"/>
            <w:vAlign w:val="center"/>
          </w:tcPr>
          <w:p w14:paraId="577476CD">
            <w:pPr>
              <w:pStyle w:val="11"/>
            </w:pPr>
            <w:r>
              <w:t>消融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13DE3377">
            <w:pPr>
              <w:pStyle w:val="11"/>
            </w:pPr>
            <w:r>
              <w:t>ER(200)</w:t>
            </w:r>
          </w:p>
        </w:tc>
        <w:tc>
          <w:tcPr>
            <w:tcW w:w="1370" w:type="dxa"/>
            <w:shd w:val="clear" w:color="auto" w:fill="FAFBFC"/>
            <w:vAlign w:val="center"/>
          </w:tcPr>
          <w:p w14:paraId="3E7CDDCC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shd w:val="clear" w:color="auto" w:fill="FAFBFC"/>
            <w:vAlign w:val="center"/>
          </w:tcPr>
          <w:p w14:paraId="2B29A8A2">
            <w:pPr>
              <w:pStyle w:val="11"/>
            </w:pPr>
            <w:r>
              <w:t>S1</w:t>
            </w:r>
          </w:p>
        </w:tc>
        <w:tc>
          <w:tcPr>
            <w:tcW w:w="2950" w:type="dxa"/>
            <w:shd w:val="clear" w:color="auto" w:fill="FAFBFC"/>
            <w:vAlign w:val="center"/>
          </w:tcPr>
          <w:p w14:paraId="0717A38F">
            <w:pPr>
              <w:pStyle w:val="11"/>
            </w:pPr>
            <w:r>
              <w:t>P4；FIFO 缓存 200 张及标签</w:t>
            </w:r>
          </w:p>
        </w:tc>
        <w:tc>
          <w:tcPr>
            <w:tcW w:w="980" w:type="dxa"/>
            <w:shd w:val="clear" w:color="auto" w:fill="FAFBFC"/>
            <w:vAlign w:val="center"/>
          </w:tcPr>
          <w:p w14:paraId="7EADA8D8">
            <w:pPr>
              <w:pStyle w:val="11"/>
            </w:pPr>
            <w:r>
              <w:t>T6</w:t>
            </w:r>
          </w:p>
        </w:tc>
      </w:tr>
      <w:tr w14:paraId="437A2EC1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18501277">
            <w:pPr>
              <w:pStyle w:val="11"/>
            </w:pPr>
            <w:r>
              <w:t>G25</w:t>
            </w:r>
          </w:p>
        </w:tc>
        <w:tc>
          <w:tcPr>
            <w:tcW w:w="700" w:type="dxa"/>
            <w:vAlign w:val="center"/>
          </w:tcPr>
          <w:p w14:paraId="7BDEDB70">
            <w:pPr>
              <w:pStyle w:val="11"/>
            </w:pPr>
            <w:r>
              <w:t>消融</w:t>
            </w:r>
          </w:p>
        </w:tc>
        <w:tc>
          <w:tcPr>
            <w:tcW w:w="1660" w:type="dxa"/>
            <w:vAlign w:val="center"/>
          </w:tcPr>
          <w:p w14:paraId="5684CC73">
            <w:pPr>
              <w:pStyle w:val="11"/>
            </w:pPr>
            <w:r>
              <w:t>ER(200)+SimCS(V)</w:t>
            </w:r>
          </w:p>
        </w:tc>
        <w:tc>
          <w:tcPr>
            <w:tcW w:w="1370" w:type="dxa"/>
            <w:vAlign w:val="center"/>
          </w:tcPr>
          <w:p w14:paraId="32752CB3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vAlign w:val="center"/>
          </w:tcPr>
          <w:p w14:paraId="1A725CD3">
            <w:pPr>
              <w:pStyle w:val="11"/>
            </w:pPr>
            <w:r>
              <w:t>S1</w:t>
            </w:r>
          </w:p>
        </w:tc>
        <w:tc>
          <w:tcPr>
            <w:tcW w:w="2950" w:type="dxa"/>
            <w:vAlign w:val="center"/>
          </w:tcPr>
          <w:p w14:paraId="3401E50F">
            <w:pPr>
              <w:pStyle w:val="11"/>
            </w:pPr>
            <w:r>
              <w:t>P4；ER200；VIPER 1:1</w:t>
            </w:r>
          </w:p>
        </w:tc>
        <w:tc>
          <w:tcPr>
            <w:tcW w:w="980" w:type="dxa"/>
            <w:vAlign w:val="center"/>
          </w:tcPr>
          <w:p w14:paraId="0138BCEB">
            <w:pPr>
              <w:pStyle w:val="11"/>
            </w:pPr>
            <w:r>
              <w:t>T6</w:t>
            </w:r>
          </w:p>
        </w:tc>
      </w:tr>
      <w:tr w14:paraId="18AA1C16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shd w:val="clear" w:color="auto" w:fill="FAFBFC"/>
            <w:vAlign w:val="center"/>
          </w:tcPr>
          <w:p w14:paraId="386DAB07">
            <w:pPr>
              <w:pStyle w:val="11"/>
            </w:pPr>
            <w:r>
              <w:t>G26</w:t>
            </w:r>
          </w:p>
        </w:tc>
        <w:tc>
          <w:tcPr>
            <w:tcW w:w="700" w:type="dxa"/>
            <w:shd w:val="clear" w:color="auto" w:fill="FAFBFC"/>
            <w:vAlign w:val="center"/>
          </w:tcPr>
          <w:p w14:paraId="1C915A01">
            <w:pPr>
              <w:pStyle w:val="11"/>
            </w:pPr>
            <w:r>
              <w:t>消融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4E9D3766">
            <w:pPr>
              <w:pStyle w:val="11"/>
            </w:pPr>
            <w:r>
              <w:t>ER(1000)</w:t>
            </w:r>
          </w:p>
        </w:tc>
        <w:tc>
          <w:tcPr>
            <w:tcW w:w="1370" w:type="dxa"/>
            <w:shd w:val="clear" w:color="auto" w:fill="FAFBFC"/>
            <w:vAlign w:val="center"/>
          </w:tcPr>
          <w:p w14:paraId="28D68BC5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shd w:val="clear" w:color="auto" w:fill="FAFBFC"/>
            <w:vAlign w:val="center"/>
          </w:tcPr>
          <w:p w14:paraId="1F20F608">
            <w:pPr>
              <w:pStyle w:val="11"/>
            </w:pPr>
            <w:r>
              <w:t>S1</w:t>
            </w:r>
          </w:p>
        </w:tc>
        <w:tc>
          <w:tcPr>
            <w:tcW w:w="2950" w:type="dxa"/>
            <w:shd w:val="clear" w:color="auto" w:fill="FAFBFC"/>
            <w:vAlign w:val="center"/>
          </w:tcPr>
          <w:p w14:paraId="44D58B58">
            <w:pPr>
              <w:pStyle w:val="11"/>
            </w:pPr>
            <w:r>
              <w:t>P4；FIFO 缓存 1000 张及标签</w:t>
            </w:r>
          </w:p>
        </w:tc>
        <w:tc>
          <w:tcPr>
            <w:tcW w:w="980" w:type="dxa"/>
            <w:shd w:val="clear" w:color="auto" w:fill="FAFBFC"/>
            <w:vAlign w:val="center"/>
          </w:tcPr>
          <w:p w14:paraId="25D19AB6">
            <w:pPr>
              <w:pStyle w:val="11"/>
            </w:pPr>
            <w:r>
              <w:t>T6</w:t>
            </w:r>
          </w:p>
        </w:tc>
      </w:tr>
      <w:tr w14:paraId="5D18B195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69C1D08A">
            <w:pPr>
              <w:pStyle w:val="11"/>
            </w:pPr>
            <w:r>
              <w:t>G27</w:t>
            </w:r>
          </w:p>
        </w:tc>
        <w:tc>
          <w:tcPr>
            <w:tcW w:w="700" w:type="dxa"/>
            <w:vAlign w:val="center"/>
          </w:tcPr>
          <w:p w14:paraId="61E94C7C">
            <w:pPr>
              <w:pStyle w:val="11"/>
            </w:pPr>
            <w:r>
              <w:t>消融</w:t>
            </w:r>
          </w:p>
        </w:tc>
        <w:tc>
          <w:tcPr>
            <w:tcW w:w="1660" w:type="dxa"/>
            <w:vAlign w:val="center"/>
          </w:tcPr>
          <w:p w14:paraId="55192193">
            <w:pPr>
              <w:pStyle w:val="11"/>
            </w:pPr>
            <w:r>
              <w:t>ER(1000)+SimCS(V)</w:t>
            </w:r>
          </w:p>
        </w:tc>
        <w:tc>
          <w:tcPr>
            <w:tcW w:w="1370" w:type="dxa"/>
            <w:vAlign w:val="center"/>
          </w:tcPr>
          <w:p w14:paraId="3BA926E6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vAlign w:val="center"/>
          </w:tcPr>
          <w:p w14:paraId="17D2FE48">
            <w:pPr>
              <w:pStyle w:val="11"/>
            </w:pPr>
            <w:r>
              <w:t>S1</w:t>
            </w:r>
          </w:p>
        </w:tc>
        <w:tc>
          <w:tcPr>
            <w:tcW w:w="2950" w:type="dxa"/>
            <w:vAlign w:val="center"/>
          </w:tcPr>
          <w:p w14:paraId="12015A5C">
            <w:pPr>
              <w:pStyle w:val="11"/>
            </w:pPr>
            <w:r>
              <w:t>P4；ER1000；VIPER 1:1</w:t>
            </w:r>
          </w:p>
        </w:tc>
        <w:tc>
          <w:tcPr>
            <w:tcW w:w="980" w:type="dxa"/>
            <w:vAlign w:val="center"/>
          </w:tcPr>
          <w:p w14:paraId="59ADA9B6">
            <w:pPr>
              <w:pStyle w:val="11"/>
            </w:pPr>
            <w:r>
              <w:t>T6</w:t>
            </w:r>
          </w:p>
        </w:tc>
      </w:tr>
      <w:tr w14:paraId="647F92DF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shd w:val="clear" w:color="auto" w:fill="FAFBFC"/>
            <w:vAlign w:val="center"/>
          </w:tcPr>
          <w:p w14:paraId="7DD1CC21">
            <w:pPr>
              <w:pStyle w:val="11"/>
            </w:pPr>
            <w:r>
              <w:t>G28</w:t>
            </w:r>
          </w:p>
        </w:tc>
        <w:tc>
          <w:tcPr>
            <w:tcW w:w="700" w:type="dxa"/>
            <w:shd w:val="clear" w:color="auto" w:fill="FAFBFC"/>
            <w:vAlign w:val="center"/>
          </w:tcPr>
          <w:p w14:paraId="15D3FFB8">
            <w:pPr>
              <w:pStyle w:val="11"/>
            </w:pPr>
            <w:r>
              <w:t>消融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6F628E18">
            <w:pPr>
              <w:pStyle w:val="11"/>
            </w:pPr>
            <w:r>
              <w:t>ER(1200)</w:t>
            </w:r>
          </w:p>
        </w:tc>
        <w:tc>
          <w:tcPr>
            <w:tcW w:w="1370" w:type="dxa"/>
            <w:shd w:val="clear" w:color="auto" w:fill="FAFBFC"/>
            <w:vAlign w:val="center"/>
          </w:tcPr>
          <w:p w14:paraId="0F364622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shd w:val="clear" w:color="auto" w:fill="FAFBFC"/>
            <w:vAlign w:val="center"/>
          </w:tcPr>
          <w:p w14:paraId="072C7216">
            <w:pPr>
              <w:pStyle w:val="11"/>
            </w:pPr>
            <w:r>
              <w:t>S1</w:t>
            </w:r>
          </w:p>
        </w:tc>
        <w:tc>
          <w:tcPr>
            <w:tcW w:w="2950" w:type="dxa"/>
            <w:shd w:val="clear" w:color="auto" w:fill="FAFBFC"/>
            <w:vAlign w:val="center"/>
          </w:tcPr>
          <w:p w14:paraId="328C89E1">
            <w:pPr>
              <w:pStyle w:val="11"/>
            </w:pPr>
            <w:r>
              <w:t>P4；FIFO 缓存 1200 张及标签</w:t>
            </w:r>
          </w:p>
        </w:tc>
        <w:tc>
          <w:tcPr>
            <w:tcW w:w="980" w:type="dxa"/>
            <w:shd w:val="clear" w:color="auto" w:fill="FAFBFC"/>
            <w:vAlign w:val="center"/>
          </w:tcPr>
          <w:p w14:paraId="728A2B5B">
            <w:pPr>
              <w:pStyle w:val="11"/>
            </w:pPr>
            <w:r>
              <w:t>T6</w:t>
            </w:r>
          </w:p>
        </w:tc>
      </w:tr>
      <w:tr w14:paraId="59414DDA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750" w:type="dxa"/>
            <w:vAlign w:val="center"/>
          </w:tcPr>
          <w:p w14:paraId="6EB5357D">
            <w:pPr>
              <w:pStyle w:val="11"/>
            </w:pPr>
            <w:r>
              <w:t>G29</w:t>
            </w:r>
          </w:p>
        </w:tc>
        <w:tc>
          <w:tcPr>
            <w:tcW w:w="700" w:type="dxa"/>
            <w:vAlign w:val="center"/>
          </w:tcPr>
          <w:p w14:paraId="56A0B61D">
            <w:pPr>
              <w:pStyle w:val="11"/>
            </w:pPr>
            <w:r>
              <w:t>消融</w:t>
            </w:r>
          </w:p>
        </w:tc>
        <w:tc>
          <w:tcPr>
            <w:tcW w:w="1660" w:type="dxa"/>
            <w:vAlign w:val="center"/>
          </w:tcPr>
          <w:p w14:paraId="4A691213">
            <w:pPr>
              <w:pStyle w:val="11"/>
            </w:pPr>
            <w:r>
              <w:t>ER(1200)+SimCS(V)</w:t>
            </w:r>
          </w:p>
        </w:tc>
        <w:tc>
          <w:tcPr>
            <w:tcW w:w="1370" w:type="dxa"/>
            <w:vAlign w:val="center"/>
          </w:tcPr>
          <w:p w14:paraId="2D7DD649">
            <w:pPr>
              <w:pStyle w:val="11"/>
            </w:pPr>
            <w:r>
              <w:t>DLV3/IN；骨干型号未报告</w:t>
            </w:r>
          </w:p>
        </w:tc>
        <w:tc>
          <w:tcPr>
            <w:tcW w:w="950" w:type="dxa"/>
            <w:vAlign w:val="center"/>
          </w:tcPr>
          <w:p w14:paraId="5A3747F7">
            <w:pPr>
              <w:pStyle w:val="11"/>
            </w:pPr>
            <w:r>
              <w:t>S1</w:t>
            </w:r>
          </w:p>
        </w:tc>
        <w:tc>
          <w:tcPr>
            <w:tcW w:w="2950" w:type="dxa"/>
            <w:vAlign w:val="center"/>
          </w:tcPr>
          <w:p w14:paraId="79E315B6">
            <w:pPr>
              <w:pStyle w:val="11"/>
            </w:pPr>
            <w:r>
              <w:t>P4；ER1200；VIPER 1:1</w:t>
            </w:r>
          </w:p>
        </w:tc>
        <w:tc>
          <w:tcPr>
            <w:tcW w:w="980" w:type="dxa"/>
            <w:vAlign w:val="center"/>
          </w:tcPr>
          <w:p w14:paraId="141D0CD4">
            <w:pPr>
              <w:pStyle w:val="11"/>
            </w:pPr>
            <w:r>
              <w:t>T6</w:t>
            </w:r>
          </w:p>
        </w:tc>
      </w:tr>
    </w:tbl>
    <w:p w14:paraId="3BDF65BB">
      <w:pPr>
        <w:pStyle w:val="5"/>
      </w:pPr>
      <w:r>
        <w:t>分组表依据：原文 §3–5、Tables 1–2、附录 Tables 5–6；“本法”表示在相应基线上叠加 SimCS。“参考”组能重访所有真实图像，训练预算与在线组不同；G04–G12 使用域边界提示，与无边界目标设定不完全一致。文中没有报告骨干 ResNet 具体型号，故全部写为未报告。</w:t>
      </w:r>
    </w:p>
    <w:p w14:paraId="22E91CCA">
      <w:r>
        <w:t>CARLA 0.9.12 在 town 10 中变化位置与相机参数生成图像；VIPER 则从已生成的公开数据池不放回采样，不能称为现场实时生成。两者标签映射到 Cityscapes 空间，无法对应的像素在损失中忽略；CARLA 覆盖 19 类中的 13 类，VIPER 覆盖 15 类。主实验模拟:真实为 1:1。CARLA 将 Vehicles 合并为 Car，VIPER 的 Van 映到 Car；这种近似映射可能影响车辆细类指标。（§4.2、§5；p.4–5；附录 A.1–A.2，Tables 3–4）</w:t>
      </w:r>
    </w:p>
    <w:p w14:paraId="57D19D17">
      <w:r>
        <w:t>机理应谨慎表述：实验支持“加入模拟数据后最终 mIoU 和部分迁移矩阵改善”；作者提出模拟数据提供跨域多样性、充当正则化的解释，但没有证明特定像素特征或某类天气条件正是改善的因果来源。（§5.1、§5.5；附录 B.5）</w:t>
      </w:r>
    </w:p>
    <w:p w14:paraId="06FC78CF">
      <w:pPr>
        <w:pStyle w:val="2"/>
      </w:pPr>
      <w:r>
        <w:t>3 基准、训练协议与复现要点</w:t>
      </w:r>
    </w:p>
    <w:p w14:paraId="7654D48A">
      <w:r>
        <w:t>数据流按 Cityscapes → IDD → BDD → ACDC 排列，论文以数据集发表年份作顺序；各数据集整体被视为一个域，混合了国家、道路形态、相机和天气差异，ACDC 才包含多种恶劣条件。各域公开数据按 80%/20% 划分训练/保留测试，标签映到 Cityscapes 19 类。作者亦检查另外三种域顺序，但主表只采用上述顺序。不能将该基准的效果直接解释为“仅天气变化”的效果。（§3、§5、Fig.4；p.3–4、7）</w:t>
      </w:r>
    </w:p>
    <w:p w14:paraId="3621B49E">
      <w:pPr>
        <w:pStyle w:val="3"/>
      </w:pPr>
      <w:r>
        <w:t>网络与真实数据集</w:t>
      </w:r>
    </w:p>
    <w:tbl>
      <w:tblPr>
        <w:tblStyle w:val="8"/>
        <w:tblW w:w="9360" w:type="dxa"/>
        <w:tblInd w:w="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4260"/>
        <w:gridCol w:w="3000"/>
      </w:tblGrid>
      <w:tr w14:paraId="2EE3DC0A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8EEF5"/>
            <w:vAlign w:val="center"/>
          </w:tcPr>
          <w:p w14:paraId="3064224D">
            <w:pPr>
              <w:pStyle w:val="11"/>
            </w:pPr>
            <w:r>
              <w:rPr>
                <w:b/>
              </w:rPr>
              <w:t>对象</w:t>
            </w:r>
          </w:p>
        </w:tc>
        <w:tc>
          <w:tcPr>
            <w:tcW w:w="4260" w:type="dxa"/>
            <w:shd w:val="clear" w:color="auto" w:fill="E8EEF5"/>
            <w:vAlign w:val="center"/>
          </w:tcPr>
          <w:p w14:paraId="0E8482FD">
            <w:pPr>
              <w:pStyle w:val="11"/>
            </w:pPr>
            <w:r>
              <w:rPr>
                <w:b/>
              </w:rPr>
              <w:t>论文采用的配置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368426BC">
            <w:pPr>
              <w:pStyle w:val="11"/>
            </w:pPr>
            <w:r>
              <w:rPr>
                <w:b/>
              </w:rPr>
              <w:t>在实验中的作用</w:t>
            </w:r>
          </w:p>
        </w:tc>
      </w:tr>
      <w:tr w14:paraId="200A172A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100" w:type="dxa"/>
            <w:vAlign w:val="center"/>
          </w:tcPr>
          <w:p w14:paraId="720109B6">
            <w:pPr>
              <w:pStyle w:val="11"/>
            </w:pPr>
            <w:r>
              <w:t>分割网络</w:t>
            </w:r>
          </w:p>
        </w:tc>
        <w:tc>
          <w:tcPr>
            <w:tcW w:w="4260" w:type="dxa"/>
            <w:vAlign w:val="center"/>
          </w:tcPr>
          <w:p w14:paraId="7BC98F1E">
            <w:pPr>
              <w:pStyle w:val="11"/>
            </w:pPr>
            <w:r>
              <w:t>DeepLabV3；ImageNet 预训练。论文未明确给出 ResNet 骨干的具体型号。</w:t>
            </w:r>
          </w:p>
        </w:tc>
        <w:tc>
          <w:tcPr>
            <w:tcW w:w="3000" w:type="dxa"/>
            <w:vAlign w:val="center"/>
          </w:tcPr>
          <w:p w14:paraId="13C92B3F">
            <w:pPr>
              <w:pStyle w:val="11"/>
            </w:pPr>
            <w:r>
              <w:t>共同架构；不能写作 DeepLabV3+。</w:t>
            </w:r>
          </w:p>
        </w:tc>
      </w:tr>
      <w:tr w14:paraId="5094CD52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3A049904">
            <w:pPr>
              <w:pStyle w:val="11"/>
            </w:pPr>
            <w:r>
              <w:t>Cityscapes CS</w:t>
            </w:r>
          </w:p>
        </w:tc>
        <w:tc>
          <w:tcPr>
            <w:tcW w:w="4260" w:type="dxa"/>
            <w:shd w:val="clear" w:color="auto" w:fill="FAFBFC"/>
            <w:vAlign w:val="center"/>
          </w:tcPr>
          <w:p w14:paraId="722A0CD3">
            <w:pPr>
              <w:pStyle w:val="11"/>
            </w:pPr>
            <w:r>
              <w:t>德国城市道路；统一 19 类标签的参考域。</w:t>
            </w:r>
          </w:p>
        </w:tc>
        <w:tc>
          <w:tcPr>
            <w:tcW w:w="3000" w:type="dxa"/>
            <w:shd w:val="clear" w:color="auto" w:fill="FAFBFC"/>
            <w:vAlign w:val="center"/>
          </w:tcPr>
          <w:p w14:paraId="405003C1">
            <w:pPr>
              <w:pStyle w:val="11"/>
            </w:pPr>
            <w:r>
              <w:t>训练流第 1 域。</w:t>
            </w:r>
          </w:p>
        </w:tc>
      </w:tr>
      <w:tr w14:paraId="3A8CCE9E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100" w:type="dxa"/>
            <w:vAlign w:val="center"/>
          </w:tcPr>
          <w:p w14:paraId="534BC8C3">
            <w:pPr>
              <w:pStyle w:val="11"/>
            </w:pPr>
            <w:r>
              <w:t>IDD</w:t>
            </w:r>
          </w:p>
        </w:tc>
        <w:tc>
          <w:tcPr>
            <w:tcW w:w="4260" w:type="dxa"/>
            <w:vAlign w:val="center"/>
          </w:tcPr>
          <w:p w14:paraId="7A061248">
            <w:pPr>
              <w:pStyle w:val="11"/>
            </w:pPr>
            <w:r>
              <w:t>印度道路场景。</w:t>
            </w:r>
          </w:p>
        </w:tc>
        <w:tc>
          <w:tcPr>
            <w:tcW w:w="3000" w:type="dxa"/>
            <w:vAlign w:val="center"/>
          </w:tcPr>
          <w:p w14:paraId="1EFADB4E">
            <w:pPr>
              <w:pStyle w:val="11"/>
            </w:pPr>
            <w:r>
              <w:t>训练流第 2 域。</w:t>
            </w:r>
          </w:p>
        </w:tc>
      </w:tr>
      <w:tr w14:paraId="47233DEA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481511A5">
            <w:pPr>
              <w:pStyle w:val="11"/>
            </w:pPr>
            <w:r>
              <w:t>BDD</w:t>
            </w:r>
          </w:p>
        </w:tc>
        <w:tc>
          <w:tcPr>
            <w:tcW w:w="4260" w:type="dxa"/>
            <w:shd w:val="clear" w:color="auto" w:fill="FAFBFC"/>
            <w:vAlign w:val="center"/>
          </w:tcPr>
          <w:p w14:paraId="09E21471">
            <w:pPr>
              <w:pStyle w:val="11"/>
            </w:pPr>
            <w:r>
              <w:t>美国道路场景。</w:t>
            </w:r>
          </w:p>
        </w:tc>
        <w:tc>
          <w:tcPr>
            <w:tcW w:w="3000" w:type="dxa"/>
            <w:shd w:val="clear" w:color="auto" w:fill="FAFBFC"/>
            <w:vAlign w:val="center"/>
          </w:tcPr>
          <w:p w14:paraId="1088EA9A">
            <w:pPr>
              <w:pStyle w:val="11"/>
            </w:pPr>
            <w:r>
              <w:t>训练流第 3 域。</w:t>
            </w:r>
          </w:p>
        </w:tc>
      </w:tr>
      <w:tr w14:paraId="1D3E8AB2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100" w:type="dxa"/>
            <w:vAlign w:val="center"/>
          </w:tcPr>
          <w:p w14:paraId="377CB0C6">
            <w:pPr>
              <w:pStyle w:val="11"/>
            </w:pPr>
            <w:r>
              <w:t>ACDC</w:t>
            </w:r>
          </w:p>
        </w:tc>
        <w:tc>
          <w:tcPr>
            <w:tcW w:w="4260" w:type="dxa"/>
            <w:vAlign w:val="center"/>
          </w:tcPr>
          <w:p w14:paraId="448FC452">
            <w:pPr>
              <w:pStyle w:val="11"/>
            </w:pPr>
            <w:r>
              <w:t>瑞士恶劣条件道路场景，包含雾、雨等。</w:t>
            </w:r>
          </w:p>
        </w:tc>
        <w:tc>
          <w:tcPr>
            <w:tcW w:w="3000" w:type="dxa"/>
            <w:vAlign w:val="center"/>
          </w:tcPr>
          <w:p w14:paraId="0DFD6B84">
            <w:pPr>
              <w:pStyle w:val="11"/>
            </w:pPr>
            <w:r>
              <w:t>训练流第 4 域；整体基准还混有地理与相机差异。</w:t>
            </w:r>
          </w:p>
        </w:tc>
      </w:tr>
      <w:tr w14:paraId="2D03DE79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5AC0EFB1">
            <w:pPr>
              <w:pStyle w:val="11"/>
            </w:pPr>
            <w:r>
              <w:t>数据划分</w:t>
            </w:r>
          </w:p>
        </w:tc>
        <w:tc>
          <w:tcPr>
            <w:tcW w:w="4260" w:type="dxa"/>
            <w:shd w:val="clear" w:color="auto" w:fill="FAFBFC"/>
            <w:vAlign w:val="center"/>
          </w:tcPr>
          <w:p w14:paraId="743F6287">
            <w:pPr>
              <w:pStyle w:val="11"/>
            </w:pPr>
            <w:r>
              <w:t>各域公开数据约 80% 训练、20% 保留测试；映到 Cityscapes 标签空间。</w:t>
            </w:r>
          </w:p>
        </w:tc>
        <w:tc>
          <w:tcPr>
            <w:tcW w:w="3000" w:type="dxa"/>
            <w:shd w:val="clear" w:color="auto" w:fill="FAFBFC"/>
            <w:vAlign w:val="center"/>
          </w:tcPr>
          <w:p w14:paraId="15D8DD72">
            <w:pPr>
              <w:pStyle w:val="11"/>
            </w:pPr>
            <w:r>
              <w:t>评价四域最终及阶段性能。</w:t>
            </w:r>
          </w:p>
        </w:tc>
      </w:tr>
    </w:tbl>
    <w:p w14:paraId="26599953">
      <w:pPr>
        <w:pStyle w:val="5"/>
      </w:pPr>
      <w:r>
        <w:t>来源：§3、§5 Experimental Setup；本地 PDF p.3–4。作者未在论文正文或附录中明确列出 ResNet 型号，应待代码核验。</w:t>
      </w:r>
    </w:p>
    <w:p w14:paraId="2022D5AA">
      <w:r>
        <w:t>模型为 ImageNet 预训练 DeepLabV3；主实验 Bt=8、N=4、模拟:真实=1:1，使用 2 张 NVIDIA V100。附录给出的学习率为 7×10⁻³；EWC/MAS/LwF 的 λ 分别为 10/1/50，ER 缓存采用 FIFO。主文将 30 epoch 联合监督训练作为参考上界，不是同预算的在线对手。论文未在这些页充分说明所有裁剪尺寸、优化器细节和随机种子；复现前须核查原始代码/数据划分，不宜用主表作为即插即用目标值。（§5、Table 1；p.4–5；附录 B.1）</w:t>
      </w:r>
    </w:p>
    <w:p w14:paraId="1007B9DB">
      <w:pPr>
        <w:pStyle w:val="2"/>
      </w:pPr>
      <w:r>
        <w:t>4 核心结果与证据强度</w:t>
      </w:r>
    </w:p>
    <w:p w14:paraId="1CBD58C3">
      <w:r>
        <w:t>结果表与第 2 节分组表一一对应；各数值均为原文报告的 mIoU（%，越高越好），CS/IDD/BDD/ACDC 为相应保留测试集，均值为原文报告的四域平均。G01–G15 才属于同一主实验在线协议；G16–G18 可重访全部真实图像并训练 30 epoch，G19–G20 有额外 VIPER 预训练，G21–G23 每批只更新 1 次，G24–G29 改变 ER 缓存容量。不同协议的数字须附带预算说明比较。</w:t>
      </w:r>
    </w:p>
    <w:tbl>
      <w:tblPr>
        <w:tblStyle w:val="8"/>
        <w:tblW w:w="11020" w:type="dxa"/>
        <w:tblInd w:w="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50"/>
        <w:gridCol w:w="1660"/>
        <w:gridCol w:w="2000"/>
        <w:gridCol w:w="1040"/>
        <w:gridCol w:w="1040"/>
        <w:gridCol w:w="1040"/>
        <w:gridCol w:w="1040"/>
        <w:gridCol w:w="1260"/>
        <w:gridCol w:w="1390"/>
      </w:tblGrid>
      <w:tr w14:paraId="5229651D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550" w:type="dxa"/>
            <w:shd w:val="clear" w:color="auto" w:fill="E8EEF5"/>
            <w:vAlign w:val="center"/>
          </w:tcPr>
          <w:p w14:paraId="6F7E0D84">
            <w:pPr>
              <w:pStyle w:val="11"/>
            </w:pPr>
            <w:r>
              <w:rPr>
                <w:b/>
              </w:rPr>
              <w:t>组号</w:t>
            </w:r>
          </w:p>
        </w:tc>
        <w:tc>
          <w:tcPr>
            <w:tcW w:w="1660" w:type="dxa"/>
            <w:shd w:val="clear" w:color="auto" w:fill="E8EEF5"/>
            <w:vAlign w:val="center"/>
          </w:tcPr>
          <w:p w14:paraId="45E95846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rPr>
                <w:b/>
              </w:rPr>
              <w:t>方法</w:t>
            </w:r>
          </w:p>
        </w:tc>
        <w:tc>
          <w:tcPr>
            <w:tcW w:w="2000" w:type="dxa"/>
            <w:shd w:val="clear" w:color="auto" w:fill="E8EEF5"/>
            <w:vAlign w:val="center"/>
          </w:tcPr>
          <w:p w14:paraId="03CF0E23">
            <w:pPr>
              <w:pStyle w:val="11"/>
            </w:pPr>
            <w:r>
              <w:rPr>
                <w:b/>
              </w:rPr>
              <w:t>测试范围/评价时</w:t>
            </w:r>
            <w:bookmarkStart w:id="0" w:name="_GoBack"/>
            <w:bookmarkEnd w:id="0"/>
            <w:r>
              <w:rPr>
                <w:b/>
              </w:rPr>
              <w:t>点</w:t>
            </w:r>
          </w:p>
        </w:tc>
        <w:tc>
          <w:tcPr>
            <w:tcW w:w="1040" w:type="dxa"/>
            <w:shd w:val="clear" w:color="auto" w:fill="E8EEF5"/>
            <w:vAlign w:val="center"/>
          </w:tcPr>
          <w:p w14:paraId="659D0660">
            <w:pPr>
              <w:pStyle w:val="11"/>
              <w:jc w:val="center"/>
            </w:pPr>
            <w:r>
              <w:rPr>
                <w:b/>
              </w:rPr>
              <w:t>CS</w:t>
            </w:r>
          </w:p>
        </w:tc>
        <w:tc>
          <w:tcPr>
            <w:tcW w:w="1040" w:type="dxa"/>
            <w:shd w:val="clear" w:color="auto" w:fill="E8EEF5"/>
            <w:vAlign w:val="center"/>
          </w:tcPr>
          <w:p w14:paraId="408662D0">
            <w:pPr>
              <w:pStyle w:val="11"/>
              <w:jc w:val="center"/>
            </w:pPr>
            <w:r>
              <w:rPr>
                <w:b/>
              </w:rPr>
              <w:t>IDD</w:t>
            </w:r>
          </w:p>
        </w:tc>
        <w:tc>
          <w:tcPr>
            <w:tcW w:w="1040" w:type="dxa"/>
            <w:shd w:val="clear" w:color="auto" w:fill="E8EEF5"/>
            <w:vAlign w:val="center"/>
          </w:tcPr>
          <w:p w14:paraId="5E6EE693">
            <w:pPr>
              <w:pStyle w:val="11"/>
              <w:jc w:val="center"/>
            </w:pPr>
            <w:r>
              <w:rPr>
                <w:b/>
              </w:rPr>
              <w:t>BDD</w:t>
            </w:r>
          </w:p>
        </w:tc>
        <w:tc>
          <w:tcPr>
            <w:tcW w:w="1040" w:type="dxa"/>
            <w:shd w:val="clear" w:color="auto" w:fill="E8EEF5"/>
            <w:vAlign w:val="center"/>
          </w:tcPr>
          <w:p w14:paraId="4C1A37D2">
            <w:pPr>
              <w:pStyle w:val="11"/>
              <w:jc w:val="center"/>
            </w:pPr>
            <w:r>
              <w:rPr>
                <w:b/>
              </w:rPr>
              <w:t>ACDC</w:t>
            </w:r>
          </w:p>
        </w:tc>
        <w:tc>
          <w:tcPr>
            <w:tcW w:w="1260" w:type="dxa"/>
            <w:shd w:val="clear" w:color="auto" w:fill="E8EEF5"/>
            <w:vAlign w:val="center"/>
          </w:tcPr>
          <w:p w14:paraId="7D811B83">
            <w:pPr>
              <w:pStyle w:val="11"/>
              <w:jc w:val="center"/>
            </w:pPr>
            <w:r>
              <w:rPr>
                <w:b/>
              </w:rPr>
              <w:t>四域均值</w:t>
            </w:r>
          </w:p>
        </w:tc>
        <w:tc>
          <w:tcPr>
            <w:tcW w:w="1390" w:type="dxa"/>
            <w:shd w:val="clear" w:color="auto" w:fill="E8EEF5"/>
            <w:vAlign w:val="center"/>
          </w:tcPr>
          <w:p w14:paraId="7364357C">
            <w:pPr>
              <w:pStyle w:val="11"/>
            </w:pPr>
            <w:r>
              <w:rPr>
                <w:b/>
              </w:rPr>
              <w:t>论文依据</w:t>
            </w:r>
          </w:p>
        </w:tc>
      </w:tr>
      <w:tr w14:paraId="4EF74955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6A8BB7E6">
            <w:pPr>
              <w:pStyle w:val="11"/>
            </w:pPr>
            <w:r>
              <w:t>G01</w:t>
            </w:r>
          </w:p>
        </w:tc>
        <w:tc>
          <w:tcPr>
            <w:tcW w:w="1660" w:type="dxa"/>
            <w:shd w:val="clear"/>
            <w:vAlign w:val="center"/>
          </w:tcPr>
          <w:p w14:paraId="2F4C66C1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NT</w:t>
            </w:r>
          </w:p>
        </w:tc>
        <w:tc>
          <w:tcPr>
            <w:tcW w:w="2000" w:type="dxa"/>
            <w:vAlign w:val="center"/>
          </w:tcPr>
          <w:p w14:paraId="0DF74484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vAlign w:val="center"/>
          </w:tcPr>
          <w:p w14:paraId="39D4510E">
            <w:pPr>
              <w:pStyle w:val="11"/>
              <w:jc w:val="center"/>
            </w:pPr>
            <w:r>
              <w:t>40.1</w:t>
            </w:r>
          </w:p>
        </w:tc>
        <w:tc>
          <w:tcPr>
            <w:tcW w:w="1040" w:type="dxa"/>
            <w:vAlign w:val="center"/>
          </w:tcPr>
          <w:p w14:paraId="143D338C">
            <w:pPr>
              <w:pStyle w:val="11"/>
              <w:jc w:val="center"/>
            </w:pPr>
            <w:r>
              <w:t>37.9</w:t>
            </w:r>
          </w:p>
        </w:tc>
        <w:tc>
          <w:tcPr>
            <w:tcW w:w="1040" w:type="dxa"/>
            <w:vAlign w:val="center"/>
          </w:tcPr>
          <w:p w14:paraId="1D8264B2">
            <w:pPr>
              <w:pStyle w:val="11"/>
              <w:jc w:val="center"/>
            </w:pPr>
            <w:r>
              <w:t>35.1</w:t>
            </w:r>
          </w:p>
        </w:tc>
        <w:tc>
          <w:tcPr>
            <w:tcW w:w="1040" w:type="dxa"/>
            <w:vAlign w:val="center"/>
          </w:tcPr>
          <w:p w14:paraId="1D66CA77">
            <w:pPr>
              <w:pStyle w:val="11"/>
              <w:jc w:val="center"/>
            </w:pPr>
            <w:r>
              <w:t>48.9</w:t>
            </w:r>
          </w:p>
        </w:tc>
        <w:tc>
          <w:tcPr>
            <w:tcW w:w="1260" w:type="dxa"/>
            <w:vAlign w:val="center"/>
          </w:tcPr>
          <w:p w14:paraId="7303D084">
            <w:pPr>
              <w:pStyle w:val="11"/>
              <w:jc w:val="center"/>
            </w:pPr>
            <w:r>
              <w:t>40.5</w:t>
            </w:r>
          </w:p>
        </w:tc>
        <w:tc>
          <w:tcPr>
            <w:tcW w:w="1390" w:type="dxa"/>
            <w:vAlign w:val="center"/>
          </w:tcPr>
          <w:p w14:paraId="6C29D178">
            <w:pPr>
              <w:pStyle w:val="11"/>
            </w:pPr>
            <w:r>
              <w:t>T1</w:t>
            </w:r>
          </w:p>
        </w:tc>
      </w:tr>
      <w:tr w14:paraId="0C075CFD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shd w:val="clear" w:color="auto" w:fill="FAFBFC"/>
            <w:vAlign w:val="center"/>
          </w:tcPr>
          <w:p w14:paraId="0BECFAFD">
            <w:pPr>
              <w:pStyle w:val="11"/>
            </w:pPr>
            <w:r>
              <w:t>G02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3C86C3B0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NT+SimCS(C)</w:t>
            </w:r>
          </w:p>
        </w:tc>
        <w:tc>
          <w:tcPr>
            <w:tcW w:w="2000" w:type="dxa"/>
            <w:shd w:val="clear" w:color="auto" w:fill="FAFBFC"/>
            <w:vAlign w:val="center"/>
          </w:tcPr>
          <w:p w14:paraId="610D2C18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1EDA3353">
            <w:pPr>
              <w:pStyle w:val="11"/>
              <w:jc w:val="center"/>
            </w:pPr>
            <w:r>
              <w:t>44.6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22D2598E">
            <w:pPr>
              <w:pStyle w:val="11"/>
              <w:jc w:val="center"/>
            </w:pPr>
            <w:r>
              <w:t>39.6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109E8A5F">
            <w:pPr>
              <w:pStyle w:val="11"/>
              <w:jc w:val="center"/>
            </w:pPr>
            <w:r>
              <w:t>38.5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577E94F4">
            <w:pPr>
              <w:pStyle w:val="11"/>
              <w:jc w:val="center"/>
            </w:pPr>
            <w:r>
              <w:t>51.0</w:t>
            </w:r>
          </w:p>
        </w:tc>
        <w:tc>
          <w:tcPr>
            <w:tcW w:w="1260" w:type="dxa"/>
            <w:shd w:val="clear" w:color="auto" w:fill="FAFBFC"/>
            <w:vAlign w:val="center"/>
          </w:tcPr>
          <w:p w14:paraId="6406F933">
            <w:pPr>
              <w:pStyle w:val="11"/>
              <w:jc w:val="center"/>
            </w:pPr>
            <w:r>
              <w:t>43.4</w:t>
            </w:r>
          </w:p>
        </w:tc>
        <w:tc>
          <w:tcPr>
            <w:tcW w:w="1390" w:type="dxa"/>
            <w:shd w:val="clear" w:color="auto" w:fill="FAFBFC"/>
            <w:vAlign w:val="center"/>
          </w:tcPr>
          <w:p w14:paraId="1ACE05ED">
            <w:pPr>
              <w:pStyle w:val="11"/>
            </w:pPr>
            <w:r>
              <w:t>T1</w:t>
            </w:r>
          </w:p>
        </w:tc>
      </w:tr>
      <w:tr w14:paraId="7CBA9B9E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5E47D220">
            <w:pPr>
              <w:pStyle w:val="11"/>
            </w:pPr>
            <w:r>
              <w:t>G03</w:t>
            </w:r>
          </w:p>
        </w:tc>
        <w:tc>
          <w:tcPr>
            <w:tcW w:w="1660" w:type="dxa"/>
            <w:shd w:val="clear"/>
            <w:vAlign w:val="center"/>
          </w:tcPr>
          <w:p w14:paraId="3DAF8B73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NT+SimCS(V)</w:t>
            </w:r>
          </w:p>
        </w:tc>
        <w:tc>
          <w:tcPr>
            <w:tcW w:w="2000" w:type="dxa"/>
            <w:vAlign w:val="center"/>
          </w:tcPr>
          <w:p w14:paraId="4D35427B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vAlign w:val="center"/>
          </w:tcPr>
          <w:p w14:paraId="5A8974E6">
            <w:pPr>
              <w:pStyle w:val="11"/>
              <w:jc w:val="center"/>
            </w:pPr>
            <w:r>
              <w:t>45.4</w:t>
            </w:r>
          </w:p>
        </w:tc>
        <w:tc>
          <w:tcPr>
            <w:tcW w:w="1040" w:type="dxa"/>
            <w:vAlign w:val="center"/>
          </w:tcPr>
          <w:p w14:paraId="64F53F1E">
            <w:pPr>
              <w:pStyle w:val="11"/>
              <w:jc w:val="center"/>
            </w:pPr>
            <w:r>
              <w:t>43.8</w:t>
            </w:r>
          </w:p>
        </w:tc>
        <w:tc>
          <w:tcPr>
            <w:tcW w:w="1040" w:type="dxa"/>
            <w:vAlign w:val="center"/>
          </w:tcPr>
          <w:p w14:paraId="5A62B93D">
            <w:pPr>
              <w:pStyle w:val="11"/>
              <w:jc w:val="center"/>
            </w:pPr>
            <w:r>
              <w:t>40.0</w:t>
            </w:r>
          </w:p>
        </w:tc>
        <w:tc>
          <w:tcPr>
            <w:tcW w:w="1040" w:type="dxa"/>
            <w:vAlign w:val="center"/>
          </w:tcPr>
          <w:p w14:paraId="55D704C0">
            <w:pPr>
              <w:pStyle w:val="11"/>
              <w:jc w:val="center"/>
            </w:pPr>
            <w:r>
              <w:t>50.4</w:t>
            </w:r>
          </w:p>
        </w:tc>
        <w:tc>
          <w:tcPr>
            <w:tcW w:w="1260" w:type="dxa"/>
            <w:vAlign w:val="center"/>
          </w:tcPr>
          <w:p w14:paraId="2DA5EC75">
            <w:pPr>
              <w:pStyle w:val="11"/>
              <w:jc w:val="center"/>
            </w:pPr>
            <w:r>
              <w:t>44.9</w:t>
            </w:r>
          </w:p>
        </w:tc>
        <w:tc>
          <w:tcPr>
            <w:tcW w:w="1390" w:type="dxa"/>
            <w:vAlign w:val="center"/>
          </w:tcPr>
          <w:p w14:paraId="6CD6108E">
            <w:pPr>
              <w:pStyle w:val="11"/>
            </w:pPr>
            <w:r>
              <w:t>T1</w:t>
            </w:r>
          </w:p>
        </w:tc>
      </w:tr>
      <w:tr w14:paraId="1CEB8182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shd w:val="clear" w:color="auto" w:fill="FAFBFC"/>
            <w:vAlign w:val="center"/>
          </w:tcPr>
          <w:p w14:paraId="012C6CED">
            <w:pPr>
              <w:pStyle w:val="11"/>
            </w:pPr>
            <w:r>
              <w:t>G04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3EDD3887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EWC</w:t>
            </w:r>
          </w:p>
        </w:tc>
        <w:tc>
          <w:tcPr>
            <w:tcW w:w="2000" w:type="dxa"/>
            <w:shd w:val="clear" w:color="auto" w:fill="FAFBFC"/>
            <w:vAlign w:val="center"/>
          </w:tcPr>
          <w:p w14:paraId="7132B072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419F65E3">
            <w:pPr>
              <w:pStyle w:val="11"/>
              <w:jc w:val="center"/>
            </w:pPr>
            <w:r>
              <w:t>41.5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4B6C5FF5">
            <w:pPr>
              <w:pStyle w:val="11"/>
              <w:jc w:val="center"/>
            </w:pPr>
            <w:r>
              <w:t>38.8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09EB9FAF">
            <w:pPr>
              <w:pStyle w:val="11"/>
              <w:jc w:val="center"/>
            </w:pPr>
            <w:r>
              <w:t>35.9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53C22117">
            <w:pPr>
              <w:pStyle w:val="11"/>
              <w:jc w:val="center"/>
            </w:pPr>
            <w:r>
              <w:t>47.9</w:t>
            </w:r>
          </w:p>
        </w:tc>
        <w:tc>
          <w:tcPr>
            <w:tcW w:w="1260" w:type="dxa"/>
            <w:shd w:val="clear" w:color="auto" w:fill="FAFBFC"/>
            <w:vAlign w:val="center"/>
          </w:tcPr>
          <w:p w14:paraId="6ABF446A">
            <w:pPr>
              <w:pStyle w:val="11"/>
              <w:jc w:val="center"/>
            </w:pPr>
            <w:r>
              <w:t>41.0</w:t>
            </w:r>
          </w:p>
        </w:tc>
        <w:tc>
          <w:tcPr>
            <w:tcW w:w="1390" w:type="dxa"/>
            <w:shd w:val="clear" w:color="auto" w:fill="FAFBFC"/>
            <w:vAlign w:val="center"/>
          </w:tcPr>
          <w:p w14:paraId="62EE562E">
            <w:pPr>
              <w:pStyle w:val="11"/>
            </w:pPr>
            <w:r>
              <w:t>T1</w:t>
            </w:r>
          </w:p>
        </w:tc>
      </w:tr>
      <w:tr w14:paraId="040A16DC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34550E88">
            <w:pPr>
              <w:pStyle w:val="11"/>
            </w:pPr>
            <w:r>
              <w:t>G05</w:t>
            </w:r>
          </w:p>
        </w:tc>
        <w:tc>
          <w:tcPr>
            <w:tcW w:w="1660" w:type="dxa"/>
            <w:shd w:val="clear"/>
            <w:vAlign w:val="center"/>
          </w:tcPr>
          <w:p w14:paraId="6F72812F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EWC+SimCS(C)</w:t>
            </w:r>
          </w:p>
        </w:tc>
        <w:tc>
          <w:tcPr>
            <w:tcW w:w="2000" w:type="dxa"/>
            <w:vAlign w:val="center"/>
          </w:tcPr>
          <w:p w14:paraId="78903701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vAlign w:val="center"/>
          </w:tcPr>
          <w:p w14:paraId="10B85CE8">
            <w:pPr>
              <w:pStyle w:val="11"/>
              <w:jc w:val="center"/>
            </w:pPr>
            <w:r>
              <w:t>45.3</w:t>
            </w:r>
          </w:p>
        </w:tc>
        <w:tc>
          <w:tcPr>
            <w:tcW w:w="1040" w:type="dxa"/>
            <w:vAlign w:val="center"/>
          </w:tcPr>
          <w:p w14:paraId="5A823DF7">
            <w:pPr>
              <w:pStyle w:val="11"/>
              <w:jc w:val="center"/>
            </w:pPr>
            <w:r>
              <w:t>40.5</w:t>
            </w:r>
          </w:p>
        </w:tc>
        <w:tc>
          <w:tcPr>
            <w:tcW w:w="1040" w:type="dxa"/>
            <w:vAlign w:val="center"/>
          </w:tcPr>
          <w:p w14:paraId="7C8125BA">
            <w:pPr>
              <w:pStyle w:val="11"/>
              <w:jc w:val="center"/>
            </w:pPr>
            <w:r>
              <w:t>38.8</w:t>
            </w:r>
          </w:p>
        </w:tc>
        <w:tc>
          <w:tcPr>
            <w:tcW w:w="1040" w:type="dxa"/>
            <w:vAlign w:val="center"/>
          </w:tcPr>
          <w:p w14:paraId="67BFB081">
            <w:pPr>
              <w:pStyle w:val="11"/>
              <w:jc w:val="center"/>
            </w:pPr>
            <w:r>
              <w:t>51.3</w:t>
            </w:r>
          </w:p>
        </w:tc>
        <w:tc>
          <w:tcPr>
            <w:tcW w:w="1260" w:type="dxa"/>
            <w:vAlign w:val="center"/>
          </w:tcPr>
          <w:p w14:paraId="0B616219">
            <w:pPr>
              <w:pStyle w:val="11"/>
              <w:jc w:val="center"/>
            </w:pPr>
            <w:r>
              <w:t>44.0</w:t>
            </w:r>
          </w:p>
        </w:tc>
        <w:tc>
          <w:tcPr>
            <w:tcW w:w="1390" w:type="dxa"/>
            <w:vAlign w:val="center"/>
          </w:tcPr>
          <w:p w14:paraId="18E68459">
            <w:pPr>
              <w:pStyle w:val="11"/>
            </w:pPr>
            <w:r>
              <w:t>T1</w:t>
            </w:r>
          </w:p>
        </w:tc>
      </w:tr>
      <w:tr w14:paraId="1B2C6F91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shd w:val="clear" w:color="auto" w:fill="FAFBFC"/>
            <w:vAlign w:val="center"/>
          </w:tcPr>
          <w:p w14:paraId="0F227562">
            <w:pPr>
              <w:pStyle w:val="11"/>
            </w:pPr>
            <w:r>
              <w:t>G06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27A18574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EWC+SimCS(V)</w:t>
            </w:r>
          </w:p>
        </w:tc>
        <w:tc>
          <w:tcPr>
            <w:tcW w:w="2000" w:type="dxa"/>
            <w:shd w:val="clear" w:color="auto" w:fill="FAFBFC"/>
            <w:vAlign w:val="center"/>
          </w:tcPr>
          <w:p w14:paraId="088F98A4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24D13B9D">
            <w:pPr>
              <w:pStyle w:val="11"/>
              <w:jc w:val="center"/>
            </w:pPr>
            <w:r>
              <w:t>45.1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28BD1486">
            <w:pPr>
              <w:pStyle w:val="11"/>
              <w:jc w:val="center"/>
            </w:pPr>
            <w:r>
              <w:t>43.4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623393C8">
            <w:pPr>
              <w:pStyle w:val="11"/>
              <w:jc w:val="center"/>
            </w:pPr>
            <w:r>
              <w:t>40.9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3A1DFB66">
            <w:pPr>
              <w:pStyle w:val="11"/>
              <w:jc w:val="center"/>
            </w:pPr>
            <w:r>
              <w:t>50.9</w:t>
            </w:r>
          </w:p>
        </w:tc>
        <w:tc>
          <w:tcPr>
            <w:tcW w:w="1260" w:type="dxa"/>
            <w:shd w:val="clear" w:color="auto" w:fill="FAFBFC"/>
            <w:vAlign w:val="center"/>
          </w:tcPr>
          <w:p w14:paraId="725FFB85">
            <w:pPr>
              <w:pStyle w:val="11"/>
              <w:jc w:val="center"/>
            </w:pPr>
            <w:r>
              <w:t>45.1</w:t>
            </w:r>
          </w:p>
        </w:tc>
        <w:tc>
          <w:tcPr>
            <w:tcW w:w="1390" w:type="dxa"/>
            <w:shd w:val="clear" w:color="auto" w:fill="FAFBFC"/>
            <w:vAlign w:val="center"/>
          </w:tcPr>
          <w:p w14:paraId="627AE673">
            <w:pPr>
              <w:pStyle w:val="11"/>
            </w:pPr>
            <w:r>
              <w:t>T1</w:t>
            </w:r>
          </w:p>
        </w:tc>
      </w:tr>
      <w:tr w14:paraId="5E0D93D7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2D466141">
            <w:pPr>
              <w:pStyle w:val="11"/>
            </w:pPr>
            <w:r>
              <w:t>G07</w:t>
            </w:r>
          </w:p>
        </w:tc>
        <w:tc>
          <w:tcPr>
            <w:tcW w:w="1660" w:type="dxa"/>
            <w:shd w:val="clear"/>
            <w:vAlign w:val="center"/>
          </w:tcPr>
          <w:p w14:paraId="4F91738D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MAS</w:t>
            </w:r>
          </w:p>
        </w:tc>
        <w:tc>
          <w:tcPr>
            <w:tcW w:w="2000" w:type="dxa"/>
            <w:vAlign w:val="center"/>
          </w:tcPr>
          <w:p w14:paraId="30C3C0BD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vAlign w:val="center"/>
          </w:tcPr>
          <w:p w14:paraId="06381740">
            <w:pPr>
              <w:pStyle w:val="11"/>
              <w:jc w:val="center"/>
            </w:pPr>
            <w:r>
              <w:t>41.4</w:t>
            </w:r>
          </w:p>
        </w:tc>
        <w:tc>
          <w:tcPr>
            <w:tcW w:w="1040" w:type="dxa"/>
            <w:vAlign w:val="center"/>
          </w:tcPr>
          <w:p w14:paraId="764A20F1">
            <w:pPr>
              <w:pStyle w:val="11"/>
              <w:jc w:val="center"/>
            </w:pPr>
            <w:r>
              <w:t>37.1</w:t>
            </w:r>
          </w:p>
        </w:tc>
        <w:tc>
          <w:tcPr>
            <w:tcW w:w="1040" w:type="dxa"/>
            <w:vAlign w:val="center"/>
          </w:tcPr>
          <w:p w14:paraId="70B7FF34">
            <w:pPr>
              <w:pStyle w:val="11"/>
              <w:jc w:val="center"/>
            </w:pPr>
            <w:r>
              <w:t>34.6</w:t>
            </w:r>
          </w:p>
        </w:tc>
        <w:tc>
          <w:tcPr>
            <w:tcW w:w="1040" w:type="dxa"/>
            <w:vAlign w:val="center"/>
          </w:tcPr>
          <w:p w14:paraId="6C424E56">
            <w:pPr>
              <w:pStyle w:val="11"/>
              <w:jc w:val="center"/>
            </w:pPr>
            <w:r>
              <w:t>48.2</w:t>
            </w:r>
          </w:p>
        </w:tc>
        <w:tc>
          <w:tcPr>
            <w:tcW w:w="1260" w:type="dxa"/>
            <w:vAlign w:val="center"/>
          </w:tcPr>
          <w:p w14:paraId="7D834767">
            <w:pPr>
              <w:pStyle w:val="11"/>
              <w:jc w:val="center"/>
            </w:pPr>
            <w:r>
              <w:t>40.3</w:t>
            </w:r>
          </w:p>
        </w:tc>
        <w:tc>
          <w:tcPr>
            <w:tcW w:w="1390" w:type="dxa"/>
            <w:vAlign w:val="center"/>
          </w:tcPr>
          <w:p w14:paraId="441EBA5A">
            <w:pPr>
              <w:pStyle w:val="11"/>
            </w:pPr>
            <w:r>
              <w:t>T1</w:t>
            </w:r>
          </w:p>
        </w:tc>
      </w:tr>
      <w:tr w14:paraId="5266F4C7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shd w:val="clear" w:color="auto" w:fill="FAFBFC"/>
            <w:vAlign w:val="center"/>
          </w:tcPr>
          <w:p w14:paraId="06A4B1FE">
            <w:pPr>
              <w:pStyle w:val="11"/>
            </w:pPr>
            <w:r>
              <w:t>G08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27977A20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MAS+SimCS(C)</w:t>
            </w:r>
          </w:p>
        </w:tc>
        <w:tc>
          <w:tcPr>
            <w:tcW w:w="2000" w:type="dxa"/>
            <w:shd w:val="clear" w:color="auto" w:fill="FAFBFC"/>
            <w:vAlign w:val="center"/>
          </w:tcPr>
          <w:p w14:paraId="6A01F5F7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669B7B7E">
            <w:pPr>
              <w:pStyle w:val="11"/>
              <w:jc w:val="center"/>
            </w:pPr>
            <w:r>
              <w:t>46.7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4A8CC5E7">
            <w:pPr>
              <w:pStyle w:val="11"/>
              <w:jc w:val="center"/>
            </w:pPr>
            <w:r>
              <w:t>41.3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2541780D">
            <w:pPr>
              <w:pStyle w:val="11"/>
              <w:jc w:val="center"/>
            </w:pPr>
            <w:r>
              <w:t>38.3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7E6DFA4A">
            <w:pPr>
              <w:pStyle w:val="11"/>
              <w:jc w:val="center"/>
            </w:pPr>
            <w:r>
              <w:t>50.2</w:t>
            </w:r>
          </w:p>
        </w:tc>
        <w:tc>
          <w:tcPr>
            <w:tcW w:w="1260" w:type="dxa"/>
            <w:shd w:val="clear" w:color="auto" w:fill="FAFBFC"/>
            <w:vAlign w:val="center"/>
          </w:tcPr>
          <w:p w14:paraId="58859020">
            <w:pPr>
              <w:pStyle w:val="11"/>
              <w:jc w:val="center"/>
            </w:pPr>
            <w:r>
              <w:t>44.1</w:t>
            </w:r>
          </w:p>
        </w:tc>
        <w:tc>
          <w:tcPr>
            <w:tcW w:w="1390" w:type="dxa"/>
            <w:shd w:val="clear" w:color="auto" w:fill="FAFBFC"/>
            <w:vAlign w:val="center"/>
          </w:tcPr>
          <w:p w14:paraId="1DC7C081">
            <w:pPr>
              <w:pStyle w:val="11"/>
            </w:pPr>
            <w:r>
              <w:t>T1</w:t>
            </w:r>
          </w:p>
        </w:tc>
      </w:tr>
      <w:tr w14:paraId="23081151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2CE155F4">
            <w:pPr>
              <w:pStyle w:val="11"/>
            </w:pPr>
            <w:r>
              <w:t>G09</w:t>
            </w:r>
          </w:p>
        </w:tc>
        <w:tc>
          <w:tcPr>
            <w:tcW w:w="1660" w:type="dxa"/>
            <w:shd w:val="clear"/>
            <w:vAlign w:val="center"/>
          </w:tcPr>
          <w:p w14:paraId="6961B060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MAS+SimCS(V)</w:t>
            </w:r>
          </w:p>
        </w:tc>
        <w:tc>
          <w:tcPr>
            <w:tcW w:w="2000" w:type="dxa"/>
            <w:vAlign w:val="center"/>
          </w:tcPr>
          <w:p w14:paraId="6AEFA76C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vAlign w:val="center"/>
          </w:tcPr>
          <w:p w14:paraId="3C4959D2">
            <w:pPr>
              <w:pStyle w:val="11"/>
              <w:jc w:val="center"/>
            </w:pPr>
            <w:r>
              <w:t>45.8</w:t>
            </w:r>
          </w:p>
        </w:tc>
        <w:tc>
          <w:tcPr>
            <w:tcW w:w="1040" w:type="dxa"/>
            <w:vAlign w:val="center"/>
          </w:tcPr>
          <w:p w14:paraId="593CDA42">
            <w:pPr>
              <w:pStyle w:val="11"/>
              <w:jc w:val="center"/>
            </w:pPr>
            <w:r>
              <w:t>43.5</w:t>
            </w:r>
          </w:p>
        </w:tc>
        <w:tc>
          <w:tcPr>
            <w:tcW w:w="1040" w:type="dxa"/>
            <w:vAlign w:val="center"/>
          </w:tcPr>
          <w:p w14:paraId="682FF1F4">
            <w:pPr>
              <w:pStyle w:val="11"/>
              <w:jc w:val="center"/>
            </w:pPr>
            <w:r>
              <w:t>38.8</w:t>
            </w:r>
          </w:p>
        </w:tc>
        <w:tc>
          <w:tcPr>
            <w:tcW w:w="1040" w:type="dxa"/>
            <w:vAlign w:val="center"/>
          </w:tcPr>
          <w:p w14:paraId="77409DB9">
            <w:pPr>
              <w:pStyle w:val="11"/>
              <w:jc w:val="center"/>
            </w:pPr>
            <w:r>
              <w:t>49.1</w:t>
            </w:r>
          </w:p>
        </w:tc>
        <w:tc>
          <w:tcPr>
            <w:tcW w:w="1260" w:type="dxa"/>
            <w:vAlign w:val="center"/>
          </w:tcPr>
          <w:p w14:paraId="687ED3B6">
            <w:pPr>
              <w:pStyle w:val="11"/>
              <w:jc w:val="center"/>
            </w:pPr>
            <w:r>
              <w:t>44.3</w:t>
            </w:r>
          </w:p>
        </w:tc>
        <w:tc>
          <w:tcPr>
            <w:tcW w:w="1390" w:type="dxa"/>
            <w:vAlign w:val="center"/>
          </w:tcPr>
          <w:p w14:paraId="7F62A8FA">
            <w:pPr>
              <w:pStyle w:val="11"/>
            </w:pPr>
            <w:r>
              <w:t>T1</w:t>
            </w:r>
          </w:p>
        </w:tc>
      </w:tr>
      <w:tr w14:paraId="3DDD8156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shd w:val="clear" w:color="auto" w:fill="FAFBFC"/>
            <w:vAlign w:val="center"/>
          </w:tcPr>
          <w:p w14:paraId="33925B55">
            <w:pPr>
              <w:pStyle w:val="11"/>
            </w:pPr>
            <w:r>
              <w:t>G10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5C46A13C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LwF</w:t>
            </w:r>
          </w:p>
        </w:tc>
        <w:tc>
          <w:tcPr>
            <w:tcW w:w="2000" w:type="dxa"/>
            <w:shd w:val="clear" w:color="auto" w:fill="FAFBFC"/>
            <w:vAlign w:val="center"/>
          </w:tcPr>
          <w:p w14:paraId="21F12A9C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4DBE5B89">
            <w:pPr>
              <w:pStyle w:val="11"/>
              <w:jc w:val="center"/>
            </w:pPr>
            <w:r>
              <w:t>44.5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630A5ED6">
            <w:pPr>
              <w:pStyle w:val="11"/>
              <w:jc w:val="center"/>
            </w:pPr>
            <w:r>
              <w:t>41.9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132BA1DD">
            <w:pPr>
              <w:pStyle w:val="11"/>
              <w:jc w:val="center"/>
            </w:pPr>
            <w:r>
              <w:t>34.6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1C44D284">
            <w:pPr>
              <w:pStyle w:val="11"/>
              <w:jc w:val="center"/>
            </w:pPr>
            <w:r>
              <w:t>46.3</w:t>
            </w:r>
          </w:p>
        </w:tc>
        <w:tc>
          <w:tcPr>
            <w:tcW w:w="1260" w:type="dxa"/>
            <w:shd w:val="clear" w:color="auto" w:fill="FAFBFC"/>
            <w:vAlign w:val="center"/>
          </w:tcPr>
          <w:p w14:paraId="34C81C57">
            <w:pPr>
              <w:pStyle w:val="11"/>
              <w:jc w:val="center"/>
            </w:pPr>
            <w:r>
              <w:t>41.8</w:t>
            </w:r>
          </w:p>
        </w:tc>
        <w:tc>
          <w:tcPr>
            <w:tcW w:w="1390" w:type="dxa"/>
            <w:shd w:val="clear" w:color="auto" w:fill="FAFBFC"/>
            <w:vAlign w:val="center"/>
          </w:tcPr>
          <w:p w14:paraId="62DD92D9">
            <w:pPr>
              <w:pStyle w:val="11"/>
            </w:pPr>
            <w:r>
              <w:t>T1</w:t>
            </w:r>
          </w:p>
        </w:tc>
      </w:tr>
      <w:tr w14:paraId="73E72407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5EE61C4B">
            <w:pPr>
              <w:pStyle w:val="11"/>
            </w:pPr>
            <w:r>
              <w:t>G11</w:t>
            </w:r>
          </w:p>
        </w:tc>
        <w:tc>
          <w:tcPr>
            <w:tcW w:w="1660" w:type="dxa"/>
            <w:shd w:val="clear"/>
            <w:vAlign w:val="center"/>
          </w:tcPr>
          <w:p w14:paraId="28853FB0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LwF+SimCS(C)</w:t>
            </w:r>
          </w:p>
        </w:tc>
        <w:tc>
          <w:tcPr>
            <w:tcW w:w="2000" w:type="dxa"/>
            <w:vAlign w:val="center"/>
          </w:tcPr>
          <w:p w14:paraId="1A7B800D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vAlign w:val="center"/>
          </w:tcPr>
          <w:p w14:paraId="2F298D03">
            <w:pPr>
              <w:pStyle w:val="11"/>
              <w:jc w:val="center"/>
            </w:pPr>
            <w:r>
              <w:t>47.1</w:t>
            </w:r>
          </w:p>
        </w:tc>
        <w:tc>
          <w:tcPr>
            <w:tcW w:w="1040" w:type="dxa"/>
            <w:vAlign w:val="center"/>
          </w:tcPr>
          <w:p w14:paraId="2A669DD8">
            <w:pPr>
              <w:pStyle w:val="11"/>
              <w:jc w:val="center"/>
            </w:pPr>
            <w:r>
              <w:t>44.3</w:t>
            </w:r>
          </w:p>
        </w:tc>
        <w:tc>
          <w:tcPr>
            <w:tcW w:w="1040" w:type="dxa"/>
            <w:vAlign w:val="center"/>
          </w:tcPr>
          <w:p w14:paraId="77FA6F06">
            <w:pPr>
              <w:pStyle w:val="11"/>
              <w:jc w:val="center"/>
            </w:pPr>
            <w:r>
              <w:t>39.0</w:t>
            </w:r>
          </w:p>
        </w:tc>
        <w:tc>
          <w:tcPr>
            <w:tcW w:w="1040" w:type="dxa"/>
            <w:vAlign w:val="center"/>
          </w:tcPr>
          <w:p w14:paraId="0513DB17">
            <w:pPr>
              <w:pStyle w:val="11"/>
              <w:jc w:val="center"/>
            </w:pPr>
            <w:r>
              <w:t>48.5</w:t>
            </w:r>
          </w:p>
        </w:tc>
        <w:tc>
          <w:tcPr>
            <w:tcW w:w="1260" w:type="dxa"/>
            <w:vAlign w:val="center"/>
          </w:tcPr>
          <w:p w14:paraId="1934F833">
            <w:pPr>
              <w:pStyle w:val="11"/>
              <w:jc w:val="center"/>
            </w:pPr>
            <w:r>
              <w:t>44.7</w:t>
            </w:r>
          </w:p>
        </w:tc>
        <w:tc>
          <w:tcPr>
            <w:tcW w:w="1390" w:type="dxa"/>
            <w:vAlign w:val="center"/>
          </w:tcPr>
          <w:p w14:paraId="3EF9CD5F">
            <w:pPr>
              <w:pStyle w:val="11"/>
            </w:pPr>
            <w:r>
              <w:t>T1</w:t>
            </w:r>
          </w:p>
        </w:tc>
      </w:tr>
      <w:tr w14:paraId="2DB6511A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shd w:val="clear" w:color="auto" w:fill="FAFBFC"/>
            <w:vAlign w:val="center"/>
          </w:tcPr>
          <w:p w14:paraId="2C700A9D">
            <w:pPr>
              <w:pStyle w:val="11"/>
            </w:pPr>
            <w:r>
              <w:t>G12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74BA95C6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LwF+SimCS(V)</w:t>
            </w:r>
          </w:p>
        </w:tc>
        <w:tc>
          <w:tcPr>
            <w:tcW w:w="2000" w:type="dxa"/>
            <w:shd w:val="clear" w:color="auto" w:fill="FAFBFC"/>
            <w:vAlign w:val="center"/>
          </w:tcPr>
          <w:p w14:paraId="1E8DD094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7E330EF9">
            <w:pPr>
              <w:pStyle w:val="11"/>
              <w:jc w:val="center"/>
            </w:pPr>
            <w:r>
              <w:t>46.7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0D1FF4CA">
            <w:pPr>
              <w:pStyle w:val="11"/>
              <w:jc w:val="center"/>
            </w:pPr>
            <w:r>
              <w:t>46.7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3D9DE04A">
            <w:pPr>
              <w:pStyle w:val="11"/>
              <w:jc w:val="center"/>
            </w:pPr>
            <w:r>
              <w:t>38.5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68D5A002">
            <w:pPr>
              <w:pStyle w:val="11"/>
              <w:jc w:val="center"/>
            </w:pPr>
            <w:r>
              <w:t>47.9</w:t>
            </w:r>
          </w:p>
        </w:tc>
        <w:tc>
          <w:tcPr>
            <w:tcW w:w="1260" w:type="dxa"/>
            <w:shd w:val="clear" w:color="auto" w:fill="FAFBFC"/>
            <w:vAlign w:val="center"/>
          </w:tcPr>
          <w:p w14:paraId="27883E4D">
            <w:pPr>
              <w:pStyle w:val="11"/>
              <w:jc w:val="center"/>
            </w:pPr>
            <w:r>
              <w:t>45.0</w:t>
            </w:r>
          </w:p>
        </w:tc>
        <w:tc>
          <w:tcPr>
            <w:tcW w:w="1390" w:type="dxa"/>
            <w:shd w:val="clear" w:color="auto" w:fill="FAFBFC"/>
            <w:vAlign w:val="center"/>
          </w:tcPr>
          <w:p w14:paraId="53C230FE">
            <w:pPr>
              <w:pStyle w:val="11"/>
            </w:pPr>
            <w:r>
              <w:t>T1</w:t>
            </w:r>
          </w:p>
        </w:tc>
      </w:tr>
      <w:tr w14:paraId="3A3EAAC0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0EEF8603">
            <w:pPr>
              <w:pStyle w:val="11"/>
            </w:pPr>
            <w:r>
              <w:t>G13</w:t>
            </w:r>
          </w:p>
        </w:tc>
        <w:tc>
          <w:tcPr>
            <w:tcW w:w="1660" w:type="dxa"/>
            <w:shd w:val="clear"/>
            <w:vAlign w:val="center"/>
          </w:tcPr>
          <w:p w14:paraId="33E6D7B0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ER(800)</w:t>
            </w:r>
          </w:p>
        </w:tc>
        <w:tc>
          <w:tcPr>
            <w:tcW w:w="2000" w:type="dxa"/>
            <w:vAlign w:val="center"/>
          </w:tcPr>
          <w:p w14:paraId="18287642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vAlign w:val="center"/>
          </w:tcPr>
          <w:p w14:paraId="47138D26">
            <w:pPr>
              <w:pStyle w:val="11"/>
              <w:jc w:val="center"/>
            </w:pPr>
            <w:r>
              <w:t>47.4</w:t>
            </w:r>
          </w:p>
        </w:tc>
        <w:tc>
          <w:tcPr>
            <w:tcW w:w="1040" w:type="dxa"/>
            <w:vAlign w:val="center"/>
          </w:tcPr>
          <w:p w14:paraId="1F1206E0">
            <w:pPr>
              <w:pStyle w:val="11"/>
              <w:jc w:val="center"/>
            </w:pPr>
            <w:r>
              <w:t>47.8</w:t>
            </w:r>
          </w:p>
        </w:tc>
        <w:tc>
          <w:tcPr>
            <w:tcW w:w="1040" w:type="dxa"/>
            <w:vAlign w:val="center"/>
          </w:tcPr>
          <w:p w14:paraId="26730E8C">
            <w:pPr>
              <w:pStyle w:val="11"/>
              <w:jc w:val="center"/>
            </w:pPr>
            <w:r>
              <w:t>40.9</w:t>
            </w:r>
          </w:p>
        </w:tc>
        <w:tc>
          <w:tcPr>
            <w:tcW w:w="1040" w:type="dxa"/>
            <w:vAlign w:val="center"/>
          </w:tcPr>
          <w:p w14:paraId="6EBE41FE">
            <w:pPr>
              <w:pStyle w:val="11"/>
              <w:jc w:val="center"/>
            </w:pPr>
            <w:r>
              <w:t>48.8</w:t>
            </w:r>
          </w:p>
        </w:tc>
        <w:tc>
          <w:tcPr>
            <w:tcW w:w="1260" w:type="dxa"/>
            <w:vAlign w:val="center"/>
          </w:tcPr>
          <w:p w14:paraId="149905E1">
            <w:pPr>
              <w:pStyle w:val="11"/>
              <w:jc w:val="center"/>
            </w:pPr>
            <w:r>
              <w:t>46.2</w:t>
            </w:r>
          </w:p>
        </w:tc>
        <w:tc>
          <w:tcPr>
            <w:tcW w:w="1390" w:type="dxa"/>
            <w:vAlign w:val="center"/>
          </w:tcPr>
          <w:p w14:paraId="3DF5D0E8">
            <w:pPr>
              <w:pStyle w:val="11"/>
            </w:pPr>
            <w:r>
              <w:t>T1/T6</w:t>
            </w:r>
          </w:p>
        </w:tc>
      </w:tr>
      <w:tr w14:paraId="32E52AF4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shd w:val="clear" w:color="auto" w:fill="FAFBFC"/>
            <w:vAlign w:val="center"/>
          </w:tcPr>
          <w:p w14:paraId="62D9FE76">
            <w:pPr>
              <w:pStyle w:val="11"/>
            </w:pPr>
            <w:r>
              <w:t>G14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47FEB18F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ER(800)+SimCS(C)</w:t>
            </w:r>
          </w:p>
        </w:tc>
        <w:tc>
          <w:tcPr>
            <w:tcW w:w="2000" w:type="dxa"/>
            <w:shd w:val="clear" w:color="auto" w:fill="FAFBFC"/>
            <w:vAlign w:val="center"/>
          </w:tcPr>
          <w:p w14:paraId="45A73772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40BD3766">
            <w:pPr>
              <w:pStyle w:val="11"/>
              <w:jc w:val="center"/>
            </w:pPr>
            <w:r>
              <w:t>48.4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46174167">
            <w:pPr>
              <w:pStyle w:val="11"/>
              <w:jc w:val="center"/>
            </w:pPr>
            <w:r>
              <w:t>48.5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01470105">
            <w:pPr>
              <w:pStyle w:val="11"/>
              <w:jc w:val="center"/>
            </w:pPr>
            <w:r>
              <w:t>43.2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376EED00">
            <w:pPr>
              <w:pStyle w:val="11"/>
              <w:jc w:val="center"/>
            </w:pPr>
            <w:r>
              <w:t>50.8</w:t>
            </w:r>
          </w:p>
        </w:tc>
        <w:tc>
          <w:tcPr>
            <w:tcW w:w="1260" w:type="dxa"/>
            <w:shd w:val="clear" w:color="auto" w:fill="FAFBFC"/>
            <w:vAlign w:val="center"/>
          </w:tcPr>
          <w:p w14:paraId="28F3DDE5">
            <w:pPr>
              <w:pStyle w:val="11"/>
              <w:jc w:val="center"/>
            </w:pPr>
            <w:r>
              <w:t>47.7</w:t>
            </w:r>
          </w:p>
        </w:tc>
        <w:tc>
          <w:tcPr>
            <w:tcW w:w="1390" w:type="dxa"/>
            <w:shd w:val="clear" w:color="auto" w:fill="FAFBFC"/>
            <w:vAlign w:val="center"/>
          </w:tcPr>
          <w:p w14:paraId="0BB07F58">
            <w:pPr>
              <w:pStyle w:val="11"/>
            </w:pPr>
            <w:r>
              <w:t>T1</w:t>
            </w:r>
          </w:p>
        </w:tc>
      </w:tr>
      <w:tr w14:paraId="3948024D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1E3DCF9A">
            <w:pPr>
              <w:pStyle w:val="11"/>
            </w:pPr>
            <w:r>
              <w:t>G15</w:t>
            </w:r>
          </w:p>
        </w:tc>
        <w:tc>
          <w:tcPr>
            <w:tcW w:w="1660" w:type="dxa"/>
            <w:shd w:val="clear"/>
            <w:vAlign w:val="center"/>
          </w:tcPr>
          <w:p w14:paraId="740AA6F1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ER(800)+SimCS(V)</w:t>
            </w:r>
          </w:p>
        </w:tc>
        <w:tc>
          <w:tcPr>
            <w:tcW w:w="2000" w:type="dxa"/>
            <w:vAlign w:val="center"/>
          </w:tcPr>
          <w:p w14:paraId="6D2145C3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vAlign w:val="center"/>
          </w:tcPr>
          <w:p w14:paraId="038F6D16">
            <w:pPr>
              <w:pStyle w:val="11"/>
              <w:jc w:val="center"/>
            </w:pPr>
            <w:r>
              <w:t>48.5</w:t>
            </w:r>
          </w:p>
        </w:tc>
        <w:tc>
          <w:tcPr>
            <w:tcW w:w="1040" w:type="dxa"/>
            <w:vAlign w:val="center"/>
          </w:tcPr>
          <w:p w14:paraId="22A8BD9A">
            <w:pPr>
              <w:pStyle w:val="11"/>
              <w:jc w:val="center"/>
            </w:pPr>
            <w:r>
              <w:t>50.0</w:t>
            </w:r>
          </w:p>
        </w:tc>
        <w:tc>
          <w:tcPr>
            <w:tcW w:w="1040" w:type="dxa"/>
            <w:vAlign w:val="center"/>
          </w:tcPr>
          <w:p w14:paraId="51C71E4E">
            <w:pPr>
              <w:pStyle w:val="11"/>
              <w:jc w:val="center"/>
            </w:pPr>
            <w:r>
              <w:t>42.5</w:t>
            </w:r>
          </w:p>
        </w:tc>
        <w:tc>
          <w:tcPr>
            <w:tcW w:w="1040" w:type="dxa"/>
            <w:vAlign w:val="center"/>
          </w:tcPr>
          <w:p w14:paraId="148E3FA5">
            <w:pPr>
              <w:pStyle w:val="11"/>
              <w:jc w:val="center"/>
            </w:pPr>
            <w:r>
              <w:t>52.0</w:t>
            </w:r>
          </w:p>
        </w:tc>
        <w:tc>
          <w:tcPr>
            <w:tcW w:w="1260" w:type="dxa"/>
            <w:vAlign w:val="center"/>
          </w:tcPr>
          <w:p w14:paraId="75BD392D">
            <w:pPr>
              <w:pStyle w:val="11"/>
              <w:jc w:val="center"/>
            </w:pPr>
            <w:r>
              <w:t>48.3</w:t>
            </w:r>
          </w:p>
        </w:tc>
        <w:tc>
          <w:tcPr>
            <w:tcW w:w="1390" w:type="dxa"/>
            <w:vAlign w:val="center"/>
          </w:tcPr>
          <w:p w14:paraId="50D38E3B">
            <w:pPr>
              <w:pStyle w:val="11"/>
            </w:pPr>
            <w:r>
              <w:t>T1/T6</w:t>
            </w:r>
          </w:p>
        </w:tc>
      </w:tr>
      <w:tr w14:paraId="77C3C74E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shd w:val="clear" w:color="auto" w:fill="FAFBFC"/>
            <w:vAlign w:val="center"/>
          </w:tcPr>
          <w:p w14:paraId="44CCFA55">
            <w:pPr>
              <w:pStyle w:val="11"/>
            </w:pPr>
            <w:r>
              <w:t>G16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26CF64A0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Supervised</w:t>
            </w:r>
          </w:p>
        </w:tc>
        <w:tc>
          <w:tcPr>
            <w:tcW w:w="2000" w:type="dxa"/>
            <w:shd w:val="clear" w:color="auto" w:fill="FAFBFC"/>
            <w:vAlign w:val="center"/>
          </w:tcPr>
          <w:p w14:paraId="5BE0DC4A">
            <w:pPr>
              <w:pStyle w:val="11"/>
            </w:pPr>
            <w:r>
              <w:t>四域保留测试；联合训练末态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1BC0DA71">
            <w:pPr>
              <w:pStyle w:val="11"/>
              <w:jc w:val="center"/>
            </w:pPr>
            <w:r>
              <w:t>62.7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276EB4F7">
            <w:pPr>
              <w:pStyle w:val="11"/>
              <w:jc w:val="center"/>
            </w:pPr>
            <w:r>
              <w:t>63.6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3A8CD19B">
            <w:pPr>
              <w:pStyle w:val="11"/>
              <w:jc w:val="center"/>
            </w:pPr>
            <w:r>
              <w:t>49.6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52A896D9">
            <w:pPr>
              <w:pStyle w:val="11"/>
              <w:jc w:val="center"/>
            </w:pPr>
            <w:r>
              <w:t>62.0</w:t>
            </w:r>
          </w:p>
        </w:tc>
        <w:tc>
          <w:tcPr>
            <w:tcW w:w="1260" w:type="dxa"/>
            <w:shd w:val="clear" w:color="auto" w:fill="FAFBFC"/>
            <w:vAlign w:val="center"/>
          </w:tcPr>
          <w:p w14:paraId="27FC7E4F">
            <w:pPr>
              <w:pStyle w:val="11"/>
              <w:jc w:val="center"/>
            </w:pPr>
            <w:r>
              <w:t>59.5</w:t>
            </w:r>
          </w:p>
        </w:tc>
        <w:tc>
          <w:tcPr>
            <w:tcW w:w="1390" w:type="dxa"/>
            <w:shd w:val="clear" w:color="auto" w:fill="FAFBFC"/>
            <w:vAlign w:val="center"/>
          </w:tcPr>
          <w:p w14:paraId="71F5D4BD">
            <w:pPr>
              <w:pStyle w:val="11"/>
            </w:pPr>
            <w:r>
              <w:t>T1</w:t>
            </w:r>
          </w:p>
        </w:tc>
      </w:tr>
      <w:tr w14:paraId="1C3A4FD0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7FFCB11A">
            <w:pPr>
              <w:pStyle w:val="11"/>
            </w:pPr>
            <w:r>
              <w:t>G17</w:t>
            </w:r>
          </w:p>
        </w:tc>
        <w:tc>
          <w:tcPr>
            <w:tcW w:w="1660" w:type="dxa"/>
            <w:shd w:val="clear"/>
            <w:vAlign w:val="center"/>
          </w:tcPr>
          <w:p w14:paraId="48B5444E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Supervised+SimCS(C)</w:t>
            </w:r>
          </w:p>
        </w:tc>
        <w:tc>
          <w:tcPr>
            <w:tcW w:w="2000" w:type="dxa"/>
            <w:vAlign w:val="center"/>
          </w:tcPr>
          <w:p w14:paraId="70A5B230">
            <w:pPr>
              <w:pStyle w:val="11"/>
            </w:pPr>
            <w:r>
              <w:t>四域保留测试；联合训练末态</w:t>
            </w:r>
          </w:p>
        </w:tc>
        <w:tc>
          <w:tcPr>
            <w:tcW w:w="1040" w:type="dxa"/>
            <w:vAlign w:val="center"/>
          </w:tcPr>
          <w:p w14:paraId="33BAFFF2">
            <w:pPr>
              <w:pStyle w:val="11"/>
              <w:jc w:val="center"/>
            </w:pPr>
            <w:r>
              <w:t>62.8</w:t>
            </w:r>
          </w:p>
        </w:tc>
        <w:tc>
          <w:tcPr>
            <w:tcW w:w="1040" w:type="dxa"/>
            <w:vAlign w:val="center"/>
          </w:tcPr>
          <w:p w14:paraId="6AB01861">
            <w:pPr>
              <w:pStyle w:val="11"/>
              <w:jc w:val="center"/>
            </w:pPr>
            <w:r>
              <w:t>63.7</w:t>
            </w:r>
          </w:p>
        </w:tc>
        <w:tc>
          <w:tcPr>
            <w:tcW w:w="1040" w:type="dxa"/>
            <w:vAlign w:val="center"/>
          </w:tcPr>
          <w:p w14:paraId="716FF29C">
            <w:pPr>
              <w:pStyle w:val="11"/>
              <w:jc w:val="center"/>
            </w:pPr>
            <w:r>
              <w:t>49.7</w:t>
            </w:r>
          </w:p>
        </w:tc>
        <w:tc>
          <w:tcPr>
            <w:tcW w:w="1040" w:type="dxa"/>
            <w:vAlign w:val="center"/>
          </w:tcPr>
          <w:p w14:paraId="4292BA5F">
            <w:pPr>
              <w:pStyle w:val="11"/>
              <w:jc w:val="center"/>
            </w:pPr>
            <w:r>
              <w:t>62.9</w:t>
            </w:r>
          </w:p>
        </w:tc>
        <w:tc>
          <w:tcPr>
            <w:tcW w:w="1260" w:type="dxa"/>
            <w:vAlign w:val="center"/>
          </w:tcPr>
          <w:p w14:paraId="18D490E2">
            <w:pPr>
              <w:pStyle w:val="11"/>
              <w:jc w:val="center"/>
            </w:pPr>
            <w:r>
              <w:t>59.7</w:t>
            </w:r>
          </w:p>
        </w:tc>
        <w:tc>
          <w:tcPr>
            <w:tcW w:w="1390" w:type="dxa"/>
            <w:vAlign w:val="center"/>
          </w:tcPr>
          <w:p w14:paraId="09ADF770">
            <w:pPr>
              <w:pStyle w:val="11"/>
            </w:pPr>
            <w:r>
              <w:t>T1</w:t>
            </w:r>
          </w:p>
        </w:tc>
      </w:tr>
      <w:tr w14:paraId="76783D19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shd w:val="clear" w:color="auto" w:fill="FAFBFC"/>
            <w:vAlign w:val="center"/>
          </w:tcPr>
          <w:p w14:paraId="16EB45EE">
            <w:pPr>
              <w:pStyle w:val="11"/>
            </w:pPr>
            <w:r>
              <w:t>G18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24F7935C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Supervised+SimCS(V)</w:t>
            </w:r>
          </w:p>
        </w:tc>
        <w:tc>
          <w:tcPr>
            <w:tcW w:w="2000" w:type="dxa"/>
            <w:shd w:val="clear" w:color="auto" w:fill="FAFBFC"/>
            <w:vAlign w:val="center"/>
          </w:tcPr>
          <w:p w14:paraId="416AAECD">
            <w:pPr>
              <w:pStyle w:val="11"/>
            </w:pPr>
            <w:r>
              <w:t>四域保留测试；联合训练末态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4C853694">
            <w:pPr>
              <w:pStyle w:val="11"/>
              <w:jc w:val="center"/>
            </w:pPr>
            <w:r>
              <w:t>63.3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7D88684D">
            <w:pPr>
              <w:pStyle w:val="11"/>
              <w:jc w:val="center"/>
            </w:pPr>
            <w:r>
              <w:t>63.9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41DF2FB9">
            <w:pPr>
              <w:pStyle w:val="11"/>
              <w:jc w:val="center"/>
            </w:pPr>
            <w:r>
              <w:t>49.2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57708E30">
            <w:pPr>
              <w:pStyle w:val="11"/>
              <w:jc w:val="center"/>
            </w:pPr>
            <w:r>
              <w:t>63.1</w:t>
            </w:r>
          </w:p>
        </w:tc>
        <w:tc>
          <w:tcPr>
            <w:tcW w:w="1260" w:type="dxa"/>
            <w:shd w:val="clear" w:color="auto" w:fill="FAFBFC"/>
            <w:vAlign w:val="center"/>
          </w:tcPr>
          <w:p w14:paraId="1F735D6D">
            <w:pPr>
              <w:pStyle w:val="11"/>
              <w:jc w:val="center"/>
            </w:pPr>
            <w:r>
              <w:t>59.8</w:t>
            </w:r>
          </w:p>
        </w:tc>
        <w:tc>
          <w:tcPr>
            <w:tcW w:w="1390" w:type="dxa"/>
            <w:shd w:val="clear" w:color="auto" w:fill="FAFBFC"/>
            <w:vAlign w:val="center"/>
          </w:tcPr>
          <w:p w14:paraId="264B494B">
            <w:pPr>
              <w:pStyle w:val="11"/>
            </w:pPr>
            <w:r>
              <w:t>T1</w:t>
            </w:r>
          </w:p>
        </w:tc>
      </w:tr>
      <w:tr w14:paraId="2DD504B7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654B9A3A">
            <w:pPr>
              <w:pStyle w:val="11"/>
            </w:pPr>
            <w:r>
              <w:t>G19</w:t>
            </w:r>
          </w:p>
        </w:tc>
        <w:tc>
          <w:tcPr>
            <w:tcW w:w="1660" w:type="dxa"/>
            <w:shd w:val="clear"/>
            <w:vAlign w:val="center"/>
          </w:tcPr>
          <w:p w14:paraId="2130E52D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NT</w:t>
            </w:r>
          </w:p>
        </w:tc>
        <w:tc>
          <w:tcPr>
            <w:tcW w:w="2000" w:type="dxa"/>
            <w:vAlign w:val="center"/>
          </w:tcPr>
          <w:p w14:paraId="385F146F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vAlign w:val="center"/>
          </w:tcPr>
          <w:p w14:paraId="78BD2DA3">
            <w:pPr>
              <w:pStyle w:val="11"/>
              <w:jc w:val="center"/>
            </w:pPr>
            <w:r>
              <w:t>40.2</w:t>
            </w:r>
          </w:p>
        </w:tc>
        <w:tc>
          <w:tcPr>
            <w:tcW w:w="1040" w:type="dxa"/>
            <w:vAlign w:val="center"/>
          </w:tcPr>
          <w:p w14:paraId="5AA65A2A">
            <w:pPr>
              <w:pStyle w:val="11"/>
              <w:jc w:val="center"/>
            </w:pPr>
            <w:r>
              <w:t>40.4</w:t>
            </w:r>
          </w:p>
        </w:tc>
        <w:tc>
          <w:tcPr>
            <w:tcW w:w="1040" w:type="dxa"/>
            <w:vAlign w:val="center"/>
          </w:tcPr>
          <w:p w14:paraId="259022B9">
            <w:pPr>
              <w:pStyle w:val="11"/>
              <w:jc w:val="center"/>
            </w:pPr>
            <w:r>
              <w:t>36.5</w:t>
            </w:r>
          </w:p>
        </w:tc>
        <w:tc>
          <w:tcPr>
            <w:tcW w:w="1040" w:type="dxa"/>
            <w:vAlign w:val="center"/>
          </w:tcPr>
          <w:p w14:paraId="10C5CFCC">
            <w:pPr>
              <w:pStyle w:val="11"/>
              <w:jc w:val="center"/>
            </w:pPr>
            <w:r>
              <w:t>51.9</w:t>
            </w:r>
          </w:p>
        </w:tc>
        <w:tc>
          <w:tcPr>
            <w:tcW w:w="1260" w:type="dxa"/>
            <w:vAlign w:val="center"/>
          </w:tcPr>
          <w:p w14:paraId="0AC172CB">
            <w:pPr>
              <w:pStyle w:val="11"/>
              <w:jc w:val="center"/>
            </w:pPr>
            <w:r>
              <w:t>42.3</w:t>
            </w:r>
          </w:p>
        </w:tc>
        <w:tc>
          <w:tcPr>
            <w:tcW w:w="1390" w:type="dxa"/>
            <w:vAlign w:val="center"/>
          </w:tcPr>
          <w:p w14:paraId="70CA0B83">
            <w:pPr>
              <w:pStyle w:val="11"/>
            </w:pPr>
            <w:r>
              <w:t>T2</w:t>
            </w:r>
          </w:p>
        </w:tc>
      </w:tr>
      <w:tr w14:paraId="52F1A7C1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shd w:val="clear" w:color="auto" w:fill="FAFBFC"/>
            <w:vAlign w:val="center"/>
          </w:tcPr>
          <w:p w14:paraId="23B3AC6F">
            <w:pPr>
              <w:pStyle w:val="11"/>
            </w:pPr>
            <w:r>
              <w:t>G20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743D0854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NT+SimCS(V)</w:t>
            </w:r>
          </w:p>
        </w:tc>
        <w:tc>
          <w:tcPr>
            <w:tcW w:w="2000" w:type="dxa"/>
            <w:shd w:val="clear" w:color="auto" w:fill="FAFBFC"/>
            <w:vAlign w:val="center"/>
          </w:tcPr>
          <w:p w14:paraId="6E7DD0F1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48AF9F28">
            <w:pPr>
              <w:pStyle w:val="11"/>
              <w:jc w:val="center"/>
            </w:pPr>
            <w:r>
              <w:t>47.9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5F6EE9B4">
            <w:pPr>
              <w:pStyle w:val="11"/>
              <w:jc w:val="center"/>
            </w:pPr>
            <w:r>
              <w:t>43.0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08F5513E">
            <w:pPr>
              <w:pStyle w:val="11"/>
              <w:jc w:val="center"/>
            </w:pPr>
            <w:r>
              <w:t>41.8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05AEDE4E">
            <w:pPr>
              <w:pStyle w:val="11"/>
              <w:jc w:val="center"/>
            </w:pPr>
            <w:r>
              <w:t>54.2</w:t>
            </w:r>
          </w:p>
        </w:tc>
        <w:tc>
          <w:tcPr>
            <w:tcW w:w="1260" w:type="dxa"/>
            <w:shd w:val="clear" w:color="auto" w:fill="FAFBFC"/>
            <w:vAlign w:val="center"/>
          </w:tcPr>
          <w:p w14:paraId="205B1E03">
            <w:pPr>
              <w:pStyle w:val="11"/>
              <w:jc w:val="center"/>
            </w:pPr>
            <w:r>
              <w:t>46.7</w:t>
            </w:r>
          </w:p>
        </w:tc>
        <w:tc>
          <w:tcPr>
            <w:tcW w:w="1390" w:type="dxa"/>
            <w:shd w:val="clear" w:color="auto" w:fill="FAFBFC"/>
            <w:vAlign w:val="center"/>
          </w:tcPr>
          <w:p w14:paraId="26C5D543">
            <w:pPr>
              <w:pStyle w:val="11"/>
            </w:pPr>
            <w:r>
              <w:t>T2</w:t>
            </w:r>
          </w:p>
        </w:tc>
      </w:tr>
      <w:tr w14:paraId="449907E0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1F592AEE">
            <w:pPr>
              <w:pStyle w:val="11"/>
            </w:pPr>
            <w:r>
              <w:t>G21</w:t>
            </w:r>
          </w:p>
        </w:tc>
        <w:tc>
          <w:tcPr>
            <w:tcW w:w="1660" w:type="dxa"/>
            <w:shd w:val="clear"/>
            <w:vAlign w:val="center"/>
          </w:tcPr>
          <w:p w14:paraId="08D73C21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NT</w:t>
            </w:r>
          </w:p>
        </w:tc>
        <w:tc>
          <w:tcPr>
            <w:tcW w:w="2000" w:type="dxa"/>
            <w:vAlign w:val="center"/>
          </w:tcPr>
          <w:p w14:paraId="683AD637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vAlign w:val="center"/>
          </w:tcPr>
          <w:p w14:paraId="39203D78">
            <w:pPr>
              <w:pStyle w:val="11"/>
              <w:jc w:val="center"/>
            </w:pPr>
            <w:r>
              <w:t>34.2</w:t>
            </w:r>
          </w:p>
        </w:tc>
        <w:tc>
          <w:tcPr>
            <w:tcW w:w="1040" w:type="dxa"/>
            <w:vAlign w:val="center"/>
          </w:tcPr>
          <w:p w14:paraId="76137C83">
            <w:pPr>
              <w:pStyle w:val="11"/>
              <w:jc w:val="center"/>
            </w:pPr>
            <w:r>
              <w:t>35.0</w:t>
            </w:r>
          </w:p>
        </w:tc>
        <w:tc>
          <w:tcPr>
            <w:tcW w:w="1040" w:type="dxa"/>
            <w:vAlign w:val="center"/>
          </w:tcPr>
          <w:p w14:paraId="546ED0F0">
            <w:pPr>
              <w:pStyle w:val="11"/>
              <w:jc w:val="center"/>
            </w:pPr>
            <w:r>
              <w:t>33.2</w:t>
            </w:r>
          </w:p>
        </w:tc>
        <w:tc>
          <w:tcPr>
            <w:tcW w:w="1040" w:type="dxa"/>
            <w:vAlign w:val="center"/>
          </w:tcPr>
          <w:p w14:paraId="58798C12">
            <w:pPr>
              <w:pStyle w:val="11"/>
              <w:jc w:val="center"/>
            </w:pPr>
            <w:r>
              <w:t>37.5</w:t>
            </w:r>
          </w:p>
        </w:tc>
        <w:tc>
          <w:tcPr>
            <w:tcW w:w="1260" w:type="dxa"/>
            <w:vAlign w:val="center"/>
          </w:tcPr>
          <w:p w14:paraId="74C65429">
            <w:pPr>
              <w:pStyle w:val="11"/>
              <w:jc w:val="center"/>
            </w:pPr>
            <w:r>
              <w:t>35.0</w:t>
            </w:r>
          </w:p>
        </w:tc>
        <w:tc>
          <w:tcPr>
            <w:tcW w:w="1390" w:type="dxa"/>
            <w:vAlign w:val="center"/>
          </w:tcPr>
          <w:p w14:paraId="1973EBA4">
            <w:pPr>
              <w:pStyle w:val="11"/>
            </w:pPr>
            <w:r>
              <w:t>T5</w:t>
            </w:r>
          </w:p>
        </w:tc>
      </w:tr>
      <w:tr w14:paraId="0FC9CB1E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shd w:val="clear" w:color="auto" w:fill="FAFBFC"/>
            <w:vAlign w:val="center"/>
          </w:tcPr>
          <w:p w14:paraId="6C29727A">
            <w:pPr>
              <w:pStyle w:val="11"/>
            </w:pPr>
            <w:r>
              <w:t>G22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2920BA1A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NT+SimCS(C)</w:t>
            </w:r>
          </w:p>
        </w:tc>
        <w:tc>
          <w:tcPr>
            <w:tcW w:w="2000" w:type="dxa"/>
            <w:shd w:val="clear" w:color="auto" w:fill="FAFBFC"/>
            <w:vAlign w:val="center"/>
          </w:tcPr>
          <w:p w14:paraId="734A0C28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099B2C08">
            <w:pPr>
              <w:pStyle w:val="11"/>
              <w:jc w:val="center"/>
            </w:pPr>
            <w:r>
              <w:t>37.9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48D05228">
            <w:pPr>
              <w:pStyle w:val="11"/>
              <w:jc w:val="center"/>
            </w:pPr>
            <w:r>
              <w:t>37.8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68CA47B9">
            <w:pPr>
              <w:pStyle w:val="11"/>
              <w:jc w:val="center"/>
            </w:pPr>
            <w:r>
              <w:t>36.5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29CDE46D">
            <w:pPr>
              <w:pStyle w:val="11"/>
              <w:jc w:val="center"/>
            </w:pPr>
            <w:r>
              <w:t>42.5</w:t>
            </w:r>
          </w:p>
        </w:tc>
        <w:tc>
          <w:tcPr>
            <w:tcW w:w="1260" w:type="dxa"/>
            <w:shd w:val="clear" w:color="auto" w:fill="FAFBFC"/>
            <w:vAlign w:val="center"/>
          </w:tcPr>
          <w:p w14:paraId="4A857204">
            <w:pPr>
              <w:pStyle w:val="11"/>
              <w:jc w:val="center"/>
            </w:pPr>
            <w:r>
              <w:t>38.7</w:t>
            </w:r>
          </w:p>
        </w:tc>
        <w:tc>
          <w:tcPr>
            <w:tcW w:w="1390" w:type="dxa"/>
            <w:shd w:val="clear" w:color="auto" w:fill="FAFBFC"/>
            <w:vAlign w:val="center"/>
          </w:tcPr>
          <w:p w14:paraId="4A230A6F">
            <w:pPr>
              <w:pStyle w:val="11"/>
            </w:pPr>
            <w:r>
              <w:t>T5</w:t>
            </w:r>
          </w:p>
        </w:tc>
      </w:tr>
      <w:tr w14:paraId="6699A877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2EFD4F90">
            <w:pPr>
              <w:pStyle w:val="11"/>
            </w:pPr>
            <w:r>
              <w:t>G23</w:t>
            </w:r>
          </w:p>
        </w:tc>
        <w:tc>
          <w:tcPr>
            <w:tcW w:w="1660" w:type="dxa"/>
            <w:shd w:val="clear"/>
            <w:vAlign w:val="center"/>
          </w:tcPr>
          <w:p w14:paraId="49818353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NT+SimCS(V)</w:t>
            </w:r>
          </w:p>
        </w:tc>
        <w:tc>
          <w:tcPr>
            <w:tcW w:w="2000" w:type="dxa"/>
            <w:vAlign w:val="center"/>
          </w:tcPr>
          <w:p w14:paraId="641FEEC8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vAlign w:val="center"/>
          </w:tcPr>
          <w:p w14:paraId="1BE77903">
            <w:pPr>
              <w:pStyle w:val="11"/>
              <w:jc w:val="center"/>
            </w:pPr>
            <w:r>
              <w:t>37.9</w:t>
            </w:r>
          </w:p>
        </w:tc>
        <w:tc>
          <w:tcPr>
            <w:tcW w:w="1040" w:type="dxa"/>
            <w:vAlign w:val="center"/>
          </w:tcPr>
          <w:p w14:paraId="57B91877">
            <w:pPr>
              <w:pStyle w:val="11"/>
              <w:jc w:val="center"/>
            </w:pPr>
            <w:r>
              <w:t>40.5</w:t>
            </w:r>
          </w:p>
        </w:tc>
        <w:tc>
          <w:tcPr>
            <w:tcW w:w="1040" w:type="dxa"/>
            <w:vAlign w:val="center"/>
          </w:tcPr>
          <w:p w14:paraId="2E35DA5F">
            <w:pPr>
              <w:pStyle w:val="11"/>
              <w:jc w:val="center"/>
            </w:pPr>
            <w:r>
              <w:t>37.0</w:t>
            </w:r>
          </w:p>
        </w:tc>
        <w:tc>
          <w:tcPr>
            <w:tcW w:w="1040" w:type="dxa"/>
            <w:vAlign w:val="center"/>
          </w:tcPr>
          <w:p w14:paraId="3982771C">
            <w:pPr>
              <w:pStyle w:val="11"/>
              <w:jc w:val="center"/>
            </w:pPr>
            <w:r>
              <w:t>42.4</w:t>
            </w:r>
          </w:p>
        </w:tc>
        <w:tc>
          <w:tcPr>
            <w:tcW w:w="1260" w:type="dxa"/>
            <w:vAlign w:val="center"/>
          </w:tcPr>
          <w:p w14:paraId="7AB811FF">
            <w:pPr>
              <w:pStyle w:val="11"/>
              <w:jc w:val="center"/>
            </w:pPr>
            <w:r>
              <w:t>39.5</w:t>
            </w:r>
          </w:p>
        </w:tc>
        <w:tc>
          <w:tcPr>
            <w:tcW w:w="1390" w:type="dxa"/>
            <w:vAlign w:val="center"/>
          </w:tcPr>
          <w:p w14:paraId="02A7EA9C">
            <w:pPr>
              <w:pStyle w:val="11"/>
            </w:pPr>
            <w:r>
              <w:t>T5</w:t>
            </w:r>
          </w:p>
        </w:tc>
      </w:tr>
      <w:tr w14:paraId="03EB746F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shd w:val="clear" w:color="auto" w:fill="FAFBFC"/>
            <w:vAlign w:val="center"/>
          </w:tcPr>
          <w:p w14:paraId="07573256">
            <w:pPr>
              <w:pStyle w:val="11"/>
            </w:pPr>
            <w:r>
              <w:t>G24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1583D06D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ER(200)</w:t>
            </w:r>
          </w:p>
        </w:tc>
        <w:tc>
          <w:tcPr>
            <w:tcW w:w="2000" w:type="dxa"/>
            <w:shd w:val="clear" w:color="auto" w:fill="FAFBFC"/>
            <w:vAlign w:val="center"/>
          </w:tcPr>
          <w:p w14:paraId="15E5B9C2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546AA44F">
            <w:pPr>
              <w:pStyle w:val="11"/>
              <w:jc w:val="center"/>
            </w:pPr>
            <w:r>
              <w:t>46.9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4F1965D1">
            <w:pPr>
              <w:pStyle w:val="11"/>
              <w:jc w:val="center"/>
            </w:pPr>
            <w:r>
              <w:t>46.2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4E19DB42">
            <w:pPr>
              <w:pStyle w:val="11"/>
              <w:jc w:val="center"/>
            </w:pPr>
            <w:r>
              <w:t>40.9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3D3FF837">
            <w:pPr>
              <w:pStyle w:val="11"/>
              <w:jc w:val="center"/>
            </w:pPr>
            <w:r>
              <w:t>49.7</w:t>
            </w:r>
          </w:p>
        </w:tc>
        <w:tc>
          <w:tcPr>
            <w:tcW w:w="1260" w:type="dxa"/>
            <w:shd w:val="clear" w:color="auto" w:fill="FAFBFC"/>
            <w:vAlign w:val="center"/>
          </w:tcPr>
          <w:p w14:paraId="4C77F9D4">
            <w:pPr>
              <w:pStyle w:val="11"/>
              <w:jc w:val="center"/>
            </w:pPr>
            <w:r>
              <w:t>45.9</w:t>
            </w:r>
          </w:p>
        </w:tc>
        <w:tc>
          <w:tcPr>
            <w:tcW w:w="1390" w:type="dxa"/>
            <w:shd w:val="clear" w:color="auto" w:fill="FAFBFC"/>
            <w:vAlign w:val="center"/>
          </w:tcPr>
          <w:p w14:paraId="3BA1B70E">
            <w:pPr>
              <w:pStyle w:val="11"/>
            </w:pPr>
            <w:r>
              <w:t>T6</w:t>
            </w:r>
          </w:p>
        </w:tc>
      </w:tr>
      <w:tr w14:paraId="614FFB7E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6DE0190D">
            <w:pPr>
              <w:pStyle w:val="11"/>
            </w:pPr>
            <w:r>
              <w:t>G25</w:t>
            </w:r>
          </w:p>
        </w:tc>
        <w:tc>
          <w:tcPr>
            <w:tcW w:w="1660" w:type="dxa"/>
            <w:shd w:val="clear"/>
            <w:vAlign w:val="center"/>
          </w:tcPr>
          <w:p w14:paraId="5766CDE5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ER(200)+SimCS(V)</w:t>
            </w:r>
          </w:p>
        </w:tc>
        <w:tc>
          <w:tcPr>
            <w:tcW w:w="2000" w:type="dxa"/>
            <w:vAlign w:val="center"/>
          </w:tcPr>
          <w:p w14:paraId="209D4C4A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vAlign w:val="center"/>
          </w:tcPr>
          <w:p w14:paraId="6ABAFEE2">
            <w:pPr>
              <w:pStyle w:val="11"/>
              <w:jc w:val="center"/>
            </w:pPr>
            <w:r>
              <w:t>49.2</w:t>
            </w:r>
          </w:p>
        </w:tc>
        <w:tc>
          <w:tcPr>
            <w:tcW w:w="1040" w:type="dxa"/>
            <w:vAlign w:val="center"/>
          </w:tcPr>
          <w:p w14:paraId="207B5957">
            <w:pPr>
              <w:pStyle w:val="11"/>
              <w:jc w:val="center"/>
            </w:pPr>
            <w:r>
              <w:t>48.9</w:t>
            </w:r>
          </w:p>
        </w:tc>
        <w:tc>
          <w:tcPr>
            <w:tcW w:w="1040" w:type="dxa"/>
            <w:vAlign w:val="center"/>
          </w:tcPr>
          <w:p w14:paraId="50FD1DE0">
            <w:pPr>
              <w:pStyle w:val="11"/>
              <w:jc w:val="center"/>
            </w:pPr>
            <w:r>
              <w:t>42.2</w:t>
            </w:r>
          </w:p>
        </w:tc>
        <w:tc>
          <w:tcPr>
            <w:tcW w:w="1040" w:type="dxa"/>
            <w:vAlign w:val="center"/>
          </w:tcPr>
          <w:p w14:paraId="57982A7C">
            <w:pPr>
              <w:pStyle w:val="11"/>
              <w:jc w:val="center"/>
            </w:pPr>
            <w:r>
              <w:t>51.4</w:t>
            </w:r>
          </w:p>
        </w:tc>
        <w:tc>
          <w:tcPr>
            <w:tcW w:w="1260" w:type="dxa"/>
            <w:vAlign w:val="center"/>
          </w:tcPr>
          <w:p w14:paraId="40425EDA">
            <w:pPr>
              <w:pStyle w:val="11"/>
              <w:jc w:val="center"/>
            </w:pPr>
            <w:r>
              <w:t>47.9</w:t>
            </w:r>
          </w:p>
        </w:tc>
        <w:tc>
          <w:tcPr>
            <w:tcW w:w="1390" w:type="dxa"/>
            <w:vAlign w:val="center"/>
          </w:tcPr>
          <w:p w14:paraId="5965DA8A">
            <w:pPr>
              <w:pStyle w:val="11"/>
            </w:pPr>
            <w:r>
              <w:t>T6</w:t>
            </w:r>
          </w:p>
        </w:tc>
      </w:tr>
      <w:tr w14:paraId="626EBDCA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shd w:val="clear" w:color="auto" w:fill="FAFBFC"/>
            <w:vAlign w:val="center"/>
          </w:tcPr>
          <w:p w14:paraId="364CD01E">
            <w:pPr>
              <w:pStyle w:val="11"/>
            </w:pPr>
            <w:r>
              <w:t>G26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32F36F1C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ER(1000)</w:t>
            </w:r>
          </w:p>
        </w:tc>
        <w:tc>
          <w:tcPr>
            <w:tcW w:w="2000" w:type="dxa"/>
            <w:shd w:val="clear" w:color="auto" w:fill="FAFBFC"/>
            <w:vAlign w:val="center"/>
          </w:tcPr>
          <w:p w14:paraId="004D6D53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1CFC5A68">
            <w:pPr>
              <w:pStyle w:val="11"/>
              <w:jc w:val="center"/>
            </w:pPr>
            <w:r>
              <w:t>48.6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343C6EA2">
            <w:pPr>
              <w:pStyle w:val="11"/>
              <w:jc w:val="center"/>
            </w:pPr>
            <w:r>
              <w:t>50.4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7BA50996">
            <w:pPr>
              <w:pStyle w:val="11"/>
              <w:jc w:val="center"/>
            </w:pPr>
            <w:r>
              <w:t>42.2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3F6D05B5">
            <w:pPr>
              <w:pStyle w:val="11"/>
              <w:jc w:val="center"/>
            </w:pPr>
            <w:r>
              <w:t>48.5</w:t>
            </w:r>
          </w:p>
        </w:tc>
        <w:tc>
          <w:tcPr>
            <w:tcW w:w="1260" w:type="dxa"/>
            <w:shd w:val="clear" w:color="auto" w:fill="FAFBFC"/>
            <w:vAlign w:val="center"/>
          </w:tcPr>
          <w:p w14:paraId="54BFFCCD">
            <w:pPr>
              <w:pStyle w:val="11"/>
              <w:jc w:val="center"/>
            </w:pPr>
            <w:r>
              <w:t>47.4</w:t>
            </w:r>
          </w:p>
        </w:tc>
        <w:tc>
          <w:tcPr>
            <w:tcW w:w="1390" w:type="dxa"/>
            <w:shd w:val="clear" w:color="auto" w:fill="FAFBFC"/>
            <w:vAlign w:val="center"/>
          </w:tcPr>
          <w:p w14:paraId="4912FD49">
            <w:pPr>
              <w:pStyle w:val="11"/>
            </w:pPr>
            <w:r>
              <w:t>T6</w:t>
            </w:r>
          </w:p>
        </w:tc>
      </w:tr>
      <w:tr w14:paraId="6547EA9B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314E31DC">
            <w:pPr>
              <w:pStyle w:val="11"/>
            </w:pPr>
            <w:r>
              <w:t>G27</w:t>
            </w:r>
          </w:p>
        </w:tc>
        <w:tc>
          <w:tcPr>
            <w:tcW w:w="1660" w:type="dxa"/>
            <w:shd w:val="clear"/>
            <w:vAlign w:val="center"/>
          </w:tcPr>
          <w:p w14:paraId="546F4626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ER(1000)+SimCS(V)</w:t>
            </w:r>
          </w:p>
        </w:tc>
        <w:tc>
          <w:tcPr>
            <w:tcW w:w="2000" w:type="dxa"/>
            <w:vAlign w:val="center"/>
          </w:tcPr>
          <w:p w14:paraId="2EA5FA33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vAlign w:val="center"/>
          </w:tcPr>
          <w:p w14:paraId="31E5DD37">
            <w:pPr>
              <w:pStyle w:val="11"/>
              <w:jc w:val="center"/>
            </w:pPr>
            <w:r>
              <w:t>49.2</w:t>
            </w:r>
          </w:p>
        </w:tc>
        <w:tc>
          <w:tcPr>
            <w:tcW w:w="1040" w:type="dxa"/>
            <w:vAlign w:val="center"/>
          </w:tcPr>
          <w:p w14:paraId="11A406A7">
            <w:pPr>
              <w:pStyle w:val="11"/>
              <w:jc w:val="center"/>
            </w:pPr>
            <w:r>
              <w:t>50.2</w:t>
            </w:r>
          </w:p>
        </w:tc>
        <w:tc>
          <w:tcPr>
            <w:tcW w:w="1040" w:type="dxa"/>
            <w:vAlign w:val="center"/>
          </w:tcPr>
          <w:p w14:paraId="17934ED8">
            <w:pPr>
              <w:pStyle w:val="11"/>
              <w:jc w:val="center"/>
            </w:pPr>
            <w:r>
              <w:t>43.5</w:t>
            </w:r>
          </w:p>
        </w:tc>
        <w:tc>
          <w:tcPr>
            <w:tcW w:w="1040" w:type="dxa"/>
            <w:vAlign w:val="center"/>
          </w:tcPr>
          <w:p w14:paraId="2888E0C7">
            <w:pPr>
              <w:pStyle w:val="11"/>
              <w:jc w:val="center"/>
            </w:pPr>
            <w:r>
              <w:t>51.5</w:t>
            </w:r>
          </w:p>
        </w:tc>
        <w:tc>
          <w:tcPr>
            <w:tcW w:w="1260" w:type="dxa"/>
            <w:vAlign w:val="center"/>
          </w:tcPr>
          <w:p w14:paraId="1CF5C61C">
            <w:pPr>
              <w:pStyle w:val="11"/>
              <w:jc w:val="center"/>
            </w:pPr>
            <w:r>
              <w:t>48.6</w:t>
            </w:r>
          </w:p>
        </w:tc>
        <w:tc>
          <w:tcPr>
            <w:tcW w:w="1390" w:type="dxa"/>
            <w:vAlign w:val="center"/>
          </w:tcPr>
          <w:p w14:paraId="625ED4C2">
            <w:pPr>
              <w:pStyle w:val="11"/>
            </w:pPr>
            <w:r>
              <w:t>T6</w:t>
            </w:r>
          </w:p>
        </w:tc>
      </w:tr>
      <w:tr w14:paraId="70C814DC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shd w:val="clear" w:color="auto" w:fill="FAFBFC"/>
            <w:vAlign w:val="center"/>
          </w:tcPr>
          <w:p w14:paraId="35A75A0E">
            <w:pPr>
              <w:pStyle w:val="11"/>
            </w:pPr>
            <w:r>
              <w:t>G28</w:t>
            </w:r>
          </w:p>
        </w:tc>
        <w:tc>
          <w:tcPr>
            <w:tcW w:w="1660" w:type="dxa"/>
            <w:shd w:val="clear" w:color="auto" w:fill="FAFBFC"/>
            <w:vAlign w:val="center"/>
          </w:tcPr>
          <w:p w14:paraId="5F2B9F80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ER(1200)</w:t>
            </w:r>
          </w:p>
        </w:tc>
        <w:tc>
          <w:tcPr>
            <w:tcW w:w="2000" w:type="dxa"/>
            <w:shd w:val="clear" w:color="auto" w:fill="FAFBFC"/>
            <w:vAlign w:val="center"/>
          </w:tcPr>
          <w:p w14:paraId="43F76A94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53D6F260">
            <w:pPr>
              <w:pStyle w:val="11"/>
              <w:jc w:val="center"/>
            </w:pPr>
            <w:r>
              <w:t>49.3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2BDA84ED">
            <w:pPr>
              <w:pStyle w:val="11"/>
              <w:jc w:val="center"/>
            </w:pPr>
            <w:r>
              <w:t>50.2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7A1F8DF0">
            <w:pPr>
              <w:pStyle w:val="11"/>
              <w:jc w:val="center"/>
            </w:pPr>
            <w:r>
              <w:t>43.2</w:t>
            </w:r>
          </w:p>
        </w:tc>
        <w:tc>
          <w:tcPr>
            <w:tcW w:w="1040" w:type="dxa"/>
            <w:shd w:val="clear" w:color="auto" w:fill="FAFBFC"/>
            <w:vAlign w:val="center"/>
          </w:tcPr>
          <w:p w14:paraId="4CA1167F">
            <w:pPr>
              <w:pStyle w:val="11"/>
              <w:jc w:val="center"/>
            </w:pPr>
            <w:r>
              <w:t>50.3</w:t>
            </w:r>
          </w:p>
        </w:tc>
        <w:tc>
          <w:tcPr>
            <w:tcW w:w="1260" w:type="dxa"/>
            <w:shd w:val="clear" w:color="auto" w:fill="FAFBFC"/>
            <w:vAlign w:val="center"/>
          </w:tcPr>
          <w:p w14:paraId="3B5259DA">
            <w:pPr>
              <w:pStyle w:val="11"/>
              <w:jc w:val="center"/>
            </w:pPr>
            <w:r>
              <w:t>48.3</w:t>
            </w:r>
          </w:p>
        </w:tc>
        <w:tc>
          <w:tcPr>
            <w:tcW w:w="1390" w:type="dxa"/>
            <w:shd w:val="clear" w:color="auto" w:fill="FAFBFC"/>
            <w:vAlign w:val="center"/>
          </w:tcPr>
          <w:p w14:paraId="18B654D8">
            <w:pPr>
              <w:pStyle w:val="11"/>
            </w:pPr>
            <w:r>
              <w:t>T6</w:t>
            </w:r>
          </w:p>
        </w:tc>
      </w:tr>
      <w:tr w14:paraId="5E5E46A5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550" w:type="dxa"/>
            <w:vAlign w:val="center"/>
          </w:tcPr>
          <w:p w14:paraId="44B1EC99">
            <w:pPr>
              <w:pStyle w:val="11"/>
            </w:pPr>
            <w:r>
              <w:t>G29</w:t>
            </w:r>
          </w:p>
        </w:tc>
        <w:tc>
          <w:tcPr>
            <w:tcW w:w="1660" w:type="dxa"/>
            <w:shd w:val="clear"/>
            <w:vAlign w:val="center"/>
          </w:tcPr>
          <w:p w14:paraId="77838EE8">
            <w:pPr>
              <w:pStyle w:val="11"/>
              <w:rPr>
                <w:rFonts w:ascii="Calibri" w:hAnsi="Calibri" w:eastAsia="微软雅黑"/>
                <w:color w:val="243042"/>
                <w:sz w:val="19"/>
                <w:lang w:val="zh-CN" w:eastAsia="zh-CN"/>
              </w:rPr>
            </w:pPr>
            <w:r>
              <w:t>ER(1200)+SimCS(V)</w:t>
            </w:r>
          </w:p>
        </w:tc>
        <w:tc>
          <w:tcPr>
            <w:tcW w:w="2000" w:type="dxa"/>
            <w:vAlign w:val="center"/>
          </w:tcPr>
          <w:p w14:paraId="5758052C">
            <w:pPr>
              <w:pStyle w:val="11"/>
            </w:pPr>
            <w:r>
              <w:t>四域保留测试；流结束末态</w:t>
            </w:r>
          </w:p>
        </w:tc>
        <w:tc>
          <w:tcPr>
            <w:tcW w:w="1040" w:type="dxa"/>
            <w:vAlign w:val="center"/>
          </w:tcPr>
          <w:p w14:paraId="19D40444">
            <w:pPr>
              <w:pStyle w:val="11"/>
              <w:jc w:val="center"/>
            </w:pPr>
            <w:r>
              <w:t>50.8</w:t>
            </w:r>
          </w:p>
        </w:tc>
        <w:tc>
          <w:tcPr>
            <w:tcW w:w="1040" w:type="dxa"/>
            <w:vAlign w:val="center"/>
          </w:tcPr>
          <w:p w14:paraId="1500DEFF">
            <w:pPr>
              <w:pStyle w:val="11"/>
              <w:jc w:val="center"/>
            </w:pPr>
            <w:r>
              <w:t>51.7</w:t>
            </w:r>
          </w:p>
        </w:tc>
        <w:tc>
          <w:tcPr>
            <w:tcW w:w="1040" w:type="dxa"/>
            <w:vAlign w:val="center"/>
          </w:tcPr>
          <w:p w14:paraId="35628FCF">
            <w:pPr>
              <w:pStyle w:val="11"/>
              <w:jc w:val="center"/>
            </w:pPr>
            <w:r>
              <w:t>44.1</w:t>
            </w:r>
          </w:p>
        </w:tc>
        <w:tc>
          <w:tcPr>
            <w:tcW w:w="1040" w:type="dxa"/>
            <w:vAlign w:val="center"/>
          </w:tcPr>
          <w:p w14:paraId="25F9A84A">
            <w:pPr>
              <w:pStyle w:val="11"/>
              <w:jc w:val="center"/>
            </w:pPr>
            <w:r>
              <w:t>50.3</w:t>
            </w:r>
          </w:p>
        </w:tc>
        <w:tc>
          <w:tcPr>
            <w:tcW w:w="1260" w:type="dxa"/>
            <w:vAlign w:val="center"/>
          </w:tcPr>
          <w:p w14:paraId="59766E8F">
            <w:pPr>
              <w:pStyle w:val="11"/>
              <w:jc w:val="center"/>
            </w:pPr>
            <w:r>
              <w:t>49.2</w:t>
            </w:r>
          </w:p>
        </w:tc>
        <w:tc>
          <w:tcPr>
            <w:tcW w:w="1390" w:type="dxa"/>
            <w:vAlign w:val="center"/>
          </w:tcPr>
          <w:p w14:paraId="7BA1F359">
            <w:pPr>
              <w:pStyle w:val="11"/>
            </w:pPr>
            <w:r>
              <w:t>T6</w:t>
            </w:r>
          </w:p>
        </w:tc>
      </w:tr>
    </w:tbl>
    <w:p w14:paraId="5FF603E5">
      <w:pPr>
        <w:pStyle w:val="5"/>
      </w:pPr>
      <w:r>
        <w:t>来源：G01–G18 为原文 Table 1（本地 PDF p.5）；G19–G20 为 Table 2（p.5–6）；G21–G23 为附录 Table 5；G24–G29 为附录 Table 6。G13/G15 两张表均出现。各域显示值四舍五入，显示值再取平均可能与作者报告均值差 0.1；主表未提供多随机种子误差条。</w:t>
      </w:r>
    </w:p>
    <w:p w14:paraId="0C2856A0">
      <w:pPr>
        <w:pStyle w:val="3"/>
      </w:pPr>
      <w:r>
        <w:t>指标口径与证据范围</w:t>
      </w:r>
    </w:p>
    <w:tbl>
      <w:tblPr>
        <w:tblStyle w:val="8"/>
        <w:tblW w:w="9360" w:type="dxa"/>
        <w:tblInd w:w="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80"/>
        <w:gridCol w:w="3910"/>
        <w:gridCol w:w="1420"/>
        <w:gridCol w:w="1950"/>
      </w:tblGrid>
      <w:tr w14:paraId="338E35D5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2080" w:type="dxa"/>
            <w:shd w:val="clear" w:color="auto" w:fill="E8EEF5"/>
            <w:vAlign w:val="center"/>
          </w:tcPr>
          <w:p w14:paraId="3A4BB5BD">
            <w:pPr>
              <w:pStyle w:val="11"/>
            </w:pPr>
            <w:r>
              <w:rPr>
                <w:b/>
              </w:rPr>
              <w:t>指标（原文）</w:t>
            </w:r>
          </w:p>
        </w:tc>
        <w:tc>
          <w:tcPr>
            <w:tcW w:w="3910" w:type="dxa"/>
            <w:shd w:val="clear" w:color="auto" w:fill="E8EEF5"/>
            <w:vAlign w:val="center"/>
          </w:tcPr>
          <w:p w14:paraId="63E2315D">
            <w:pPr>
              <w:pStyle w:val="11"/>
            </w:pPr>
            <w:r>
              <w:rPr>
                <w:b/>
              </w:rPr>
              <w:t>含义与计算/聚合范围</w:t>
            </w:r>
          </w:p>
        </w:tc>
        <w:tc>
          <w:tcPr>
            <w:tcW w:w="1420" w:type="dxa"/>
            <w:shd w:val="clear" w:color="auto" w:fill="E8EEF5"/>
            <w:vAlign w:val="center"/>
          </w:tcPr>
          <w:p w14:paraId="3F0120EB">
            <w:pPr>
              <w:pStyle w:val="11"/>
            </w:pPr>
            <w:r>
              <w:rPr>
                <w:b/>
              </w:rPr>
              <w:t>单位与方向</w:t>
            </w:r>
          </w:p>
        </w:tc>
        <w:tc>
          <w:tcPr>
            <w:tcW w:w="1950" w:type="dxa"/>
            <w:shd w:val="clear" w:color="auto" w:fill="E8EEF5"/>
            <w:vAlign w:val="center"/>
          </w:tcPr>
          <w:p w14:paraId="0440F47A">
            <w:pPr>
              <w:pStyle w:val="11"/>
            </w:pPr>
            <w:r>
              <w:rPr>
                <w:b/>
              </w:rPr>
              <w:t>论文依据</w:t>
            </w:r>
          </w:p>
        </w:tc>
      </w:tr>
      <w:tr w14:paraId="136DB7DF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080" w:type="dxa"/>
            <w:vAlign w:val="center"/>
          </w:tcPr>
          <w:p w14:paraId="01915500">
            <w:pPr>
              <w:pStyle w:val="11"/>
            </w:pPr>
            <w:r>
              <w:t>mIoU（CS/IDD/BDD/ACDC）</w:t>
            </w:r>
          </w:p>
        </w:tc>
        <w:tc>
          <w:tcPr>
            <w:tcW w:w="3910" w:type="dxa"/>
            <w:vAlign w:val="center"/>
          </w:tcPr>
          <w:p w14:paraId="501D4217">
            <w:pPr>
              <w:pStyle w:val="11"/>
            </w:pPr>
            <w:r>
              <w:t>某域保留测试集上对各语义类 IoU 求均值；论文采用统一 19 类空间。逐类权重和无标签类处理细节未报告。</w:t>
            </w:r>
          </w:p>
        </w:tc>
        <w:tc>
          <w:tcPr>
            <w:tcW w:w="1420" w:type="dxa"/>
            <w:vAlign w:val="center"/>
          </w:tcPr>
          <w:p w14:paraId="639907C9">
            <w:pPr>
              <w:pStyle w:val="11"/>
            </w:pPr>
            <w:r>
              <w:t>%；越高越好</w:t>
            </w:r>
          </w:p>
        </w:tc>
        <w:tc>
          <w:tcPr>
            <w:tcW w:w="1950" w:type="dxa"/>
            <w:vAlign w:val="center"/>
          </w:tcPr>
          <w:p w14:paraId="27335306">
            <w:pPr>
              <w:pStyle w:val="11"/>
            </w:pPr>
            <w:r>
              <w:t>§3、Table 1；附录 Tables 5–6</w:t>
            </w:r>
          </w:p>
        </w:tc>
      </w:tr>
      <w:tr w14:paraId="5DD832F4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080" w:type="dxa"/>
            <w:shd w:val="clear" w:color="auto" w:fill="FAFBFC"/>
            <w:vAlign w:val="center"/>
          </w:tcPr>
          <w:p w14:paraId="5843DD21">
            <w:pPr>
              <w:pStyle w:val="11"/>
            </w:pPr>
            <w:r>
              <w:t>四域平均 mIoU</w:t>
            </w:r>
          </w:p>
        </w:tc>
        <w:tc>
          <w:tcPr>
            <w:tcW w:w="3910" w:type="dxa"/>
            <w:shd w:val="clear" w:color="auto" w:fill="FAFBFC"/>
            <w:vAlign w:val="center"/>
          </w:tcPr>
          <w:p w14:paraId="49B61D90">
            <w:pPr>
              <w:pStyle w:val="11"/>
            </w:pPr>
            <w:r>
              <w:t>作者报告的四个域终点 mIoU 的平均；使用原表数值，不由一位小数的域值重新计算。</w:t>
            </w:r>
          </w:p>
        </w:tc>
        <w:tc>
          <w:tcPr>
            <w:tcW w:w="1420" w:type="dxa"/>
            <w:shd w:val="clear" w:color="auto" w:fill="FAFBFC"/>
            <w:vAlign w:val="center"/>
          </w:tcPr>
          <w:p w14:paraId="77EFA55A">
            <w:pPr>
              <w:pStyle w:val="11"/>
            </w:pPr>
            <w:r>
              <w:t>%；越高越好</w:t>
            </w:r>
          </w:p>
        </w:tc>
        <w:tc>
          <w:tcPr>
            <w:tcW w:w="1950" w:type="dxa"/>
            <w:shd w:val="clear" w:color="auto" w:fill="FAFBFC"/>
            <w:vAlign w:val="center"/>
          </w:tcPr>
          <w:p w14:paraId="67FEBFA3">
            <w:pPr>
              <w:pStyle w:val="11"/>
            </w:pPr>
            <w:r>
              <w:t>Tables 1–2；附录 Tables 5–6</w:t>
            </w:r>
          </w:p>
        </w:tc>
      </w:tr>
      <w:tr w14:paraId="769C91A4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080" w:type="dxa"/>
            <w:vAlign w:val="center"/>
          </w:tcPr>
          <w:p w14:paraId="0891637D">
            <w:pPr>
              <w:pStyle w:val="11"/>
            </w:pPr>
            <w:r>
              <w:t>阶段域性能（Fig.4）</w:t>
            </w:r>
          </w:p>
        </w:tc>
        <w:tc>
          <w:tcPr>
            <w:tcW w:w="3910" w:type="dxa"/>
            <w:vAlign w:val="center"/>
          </w:tcPr>
          <w:p w14:paraId="0375E21B">
            <w:pPr>
              <w:pStyle w:val="11"/>
            </w:pPr>
            <w:r>
              <w:t>每经过一个域的训练阶段，在各域保留测试集上的 mIoU 矩阵；据此讨论迁移和遗忘。论文未给单一遗忘量公式。</w:t>
            </w:r>
          </w:p>
        </w:tc>
        <w:tc>
          <w:tcPr>
            <w:tcW w:w="1420" w:type="dxa"/>
            <w:vAlign w:val="center"/>
          </w:tcPr>
          <w:p w14:paraId="56B94FB2">
            <w:pPr>
              <w:pStyle w:val="11"/>
            </w:pPr>
            <w:r>
              <w:t>mIoU %；越高越好</w:t>
            </w:r>
          </w:p>
        </w:tc>
        <w:tc>
          <w:tcPr>
            <w:tcW w:w="1950" w:type="dxa"/>
            <w:vAlign w:val="center"/>
          </w:tcPr>
          <w:p w14:paraId="02B97B9E">
            <w:pPr>
              <w:pStyle w:val="11"/>
            </w:pPr>
            <w:r>
              <w:t>§5.5、Fig.4</w:t>
            </w:r>
          </w:p>
        </w:tc>
      </w:tr>
      <w:tr w14:paraId="7ADEE8F7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080" w:type="dxa"/>
            <w:shd w:val="clear" w:color="auto" w:fill="FAFBFC"/>
            <w:vAlign w:val="center"/>
          </w:tcPr>
          <w:p w14:paraId="27782A41">
            <w:pPr>
              <w:pStyle w:val="11"/>
            </w:pPr>
            <w:r>
              <w:t>N、模拟:真实比例</w:t>
            </w:r>
          </w:p>
        </w:tc>
        <w:tc>
          <w:tcPr>
            <w:tcW w:w="3910" w:type="dxa"/>
            <w:shd w:val="clear" w:color="auto" w:fill="FAFBFC"/>
            <w:vAlign w:val="center"/>
          </w:tcPr>
          <w:p w14:paraId="3E8B44D5">
            <w:pPr>
              <w:pStyle w:val="11"/>
            </w:pPr>
            <w:r>
              <w:t>N 是每真实批的参数更新次数；模拟:真实是训练批配置，均非性能指标。</w:t>
            </w:r>
          </w:p>
        </w:tc>
        <w:tc>
          <w:tcPr>
            <w:tcW w:w="1420" w:type="dxa"/>
            <w:shd w:val="clear" w:color="auto" w:fill="FAFBFC"/>
            <w:vAlign w:val="center"/>
          </w:tcPr>
          <w:p w14:paraId="59FAF3FD">
            <w:pPr>
              <w:pStyle w:val="11"/>
            </w:pPr>
            <w:r>
              <w:t>次/批、批量比；无优劣方向</w:t>
            </w:r>
          </w:p>
        </w:tc>
        <w:tc>
          <w:tcPr>
            <w:tcW w:w="1950" w:type="dxa"/>
            <w:shd w:val="clear" w:color="auto" w:fill="FAFBFC"/>
            <w:vAlign w:val="center"/>
          </w:tcPr>
          <w:p w14:paraId="3E55DD84">
            <w:pPr>
              <w:pStyle w:val="11"/>
            </w:pPr>
            <w:r>
              <w:t>§3、§5.3–5.4、Figs.2–3</w:t>
            </w:r>
          </w:p>
        </w:tc>
      </w:tr>
    </w:tbl>
    <w:p w14:paraId="6C9198BE">
      <w:pPr>
        <w:pStyle w:val="5"/>
      </w:pPr>
      <w:r>
        <w:t>指标表依据：原文 §3、§5 与所列图表；像素/类别汇总的更细实现及不同随机种子的方差未完整报告，复现时需查看评测代码。</w:t>
      </w:r>
    </w:p>
    <w:p w14:paraId="513568A0">
      <w:r>
        <w:t>NT+VIPER 较 NT 的四域均值提高 4.4 个百分点（40.5→44.9）；ER+VIPER 较 ER 提高 2.1 个百分点（46.2→48.3）。ER 本身高于 EWC/MAS/LwF，提示真实旧数据回放在此协议下很强，但其缓存包含 800 张密集标签图像。联合监督的 59.5 是充分重访所有数据 30 epoch 的参考值，不应把 59.5−48.3 直接当作 SimCS 算法误差。（Table 1；p.5）</w:t>
      </w:r>
    </w:p>
    <w:p w14:paraId="267CA149">
      <w:r>
        <w:t>消融的可比组号：预训练看 G01/G19/G20，但 G19–G20 额外使用约 17K 张 VIPER 图像训练 30 epoch；每批仅 1 次迭代看 G21–G23；ER 容量看 G24/G25、G13/G15、G26/G27、G28/G29。G20 四域均值 46.7 略高于 G13 的 46.2，但其额外预训练预算不能忽略。（原文 Table 2；附录 Tables 5–6）</w:t>
      </w:r>
    </w:p>
    <w:p w14:paraId="3DA549EE">
      <w:r>
        <w:t>Fig.2 指出模拟比例过高会伤害真实域表现：大致不超过 5:1 时有收益，8:1 或 10:1 可使多数域退化。Fig.3 探索 N=1、2、3、4、6、8、10；作者以 IDD 为例，NT+VIPER 的 N=4 得 43.8，NT 的 N=8 得 39.1，以回应额外模拟批带来的训练量不公平问题。Fig.4 的阶段矩阵显示顺序敏感：当 IDD 后到时旧域下降明显；因此不能只看最终四域均值。（§5.3–5.5；p.6–7）</w:t>
      </w:r>
    </w:p>
    <w:p w14:paraId="6A51370D">
      <w:pPr>
        <w:pStyle w:val="2"/>
      </w:pPr>
      <w:r>
        <w:t>5 精读发现的限制与待核查处</w:t>
      </w:r>
    </w:p>
    <w:p w14:paraId="083D4700">
      <w:r>
        <w:t>设定与实验并非完全一致。正文宣称“无域边界”，但 p.5 明说 EWC/MAS/LwF 需在第一个域 λ=0、后续域 λ&gt;0，因而获得了边界提示。报告这些方法的成绩时必须注明这一放宽；NT、ER、SimCS 的适用前提与正则化行不完全相同。</w:t>
      </w:r>
    </w:p>
    <w:p w14:paraId="4B37B113">
      <w:r>
        <w:t>平均值不是唯一证据。Table 1 是训练至末域后的各域 mIoU，未报告每个阶段的随机种子方差；Fig.4 才可观察旧域变化和前向泛化。天气专门结论还需分离城市、相机、路况，并定义旧天气/新天气与未见天气指标。</w:t>
      </w:r>
    </w:p>
    <w:p w14:paraId="544F6F65">
      <w:r>
        <w:t>“模拟数据免费/隐私安全”是方法动机而非全成本证明。CARLA 生成的 4 图像约 0.18 秒，对照 4 图像训练 4 次约 1.8 秒（p.7）；尚需计入 CARLA 运行、GPU 占用、图像存储/加载、真实密集标注和模型部署。VIPER 方案是现成池采样，保留预生成数据。无真实旧样本存储不意味着部署数据天然满足所有隐私要求。</w:t>
      </w:r>
    </w:p>
    <w:p w14:paraId="19A36FD8">
      <w:r>
        <w:t>附录 Table 7 存在数值/文字矛盾：EWC λ=1 的四域数字 34.1、35.8、33.1、37.8，算术平均应为 35.2，而表中写 27.7；LwF λ=10 一行均值 42.2，又高于主表 LwF 41.8，但附录 B.1 称主实验采用 λ=50、主文说交叉验证取最佳。此处应核对 PDF 排版、代码或作者勘误后再使用该消融的排序。Fig.2 图注列出比例 8:1，正文枚举比例时漏写 8:1，论述又提及 ≥8；阅读图时以图例为准。（附录 B.1、B.4，Table 7；§5.3、Fig.2）</w:t>
      </w:r>
    </w:p>
    <w:p w14:paraId="178EA225">
      <w:pPr>
        <w:pStyle w:val="3"/>
      </w:pPr>
      <w:r>
        <w:t>逐项疑点及验证方案</w:t>
      </w:r>
    </w:p>
    <w:tbl>
      <w:tblPr>
        <w:tblStyle w:val="8"/>
        <w:tblW w:w="9360" w:type="dxa"/>
        <w:tblInd w:w="0" w:type="dxa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40"/>
        <w:gridCol w:w="2320"/>
        <w:gridCol w:w="2400"/>
        <w:gridCol w:w="2700"/>
      </w:tblGrid>
      <w:tr w14:paraId="5C42A44C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1940" w:type="dxa"/>
            <w:shd w:val="clear" w:color="auto" w:fill="E8EEF5"/>
            <w:vAlign w:val="center"/>
          </w:tcPr>
          <w:p w14:paraId="5DDC5CA4">
            <w:pPr>
              <w:pStyle w:val="11"/>
            </w:pPr>
            <w:r>
              <w:rPr>
                <w:b/>
              </w:rPr>
              <w:t>性质与疑点</w:t>
            </w:r>
          </w:p>
        </w:tc>
        <w:tc>
          <w:tcPr>
            <w:tcW w:w="2320" w:type="dxa"/>
            <w:shd w:val="clear" w:color="auto" w:fill="E8EEF5"/>
            <w:vAlign w:val="center"/>
          </w:tcPr>
          <w:p w14:paraId="2D6666EE">
            <w:pPr>
              <w:pStyle w:val="11"/>
            </w:pPr>
            <w:r>
              <w:rPr>
                <w:b/>
              </w:rPr>
              <w:t>论文依据</w:t>
            </w:r>
          </w:p>
        </w:tc>
        <w:tc>
          <w:tcPr>
            <w:tcW w:w="2400" w:type="dxa"/>
            <w:shd w:val="clear" w:color="auto" w:fill="E8EEF5"/>
            <w:vAlign w:val="center"/>
          </w:tcPr>
          <w:p w14:paraId="13CC3A63">
            <w:pPr>
              <w:pStyle w:val="11"/>
            </w:pPr>
            <w:r>
              <w:rPr>
                <w:b/>
              </w:rPr>
              <w:t>为何影响结论</w:t>
            </w:r>
          </w:p>
        </w:tc>
        <w:tc>
          <w:tcPr>
            <w:tcW w:w="2700" w:type="dxa"/>
            <w:shd w:val="clear" w:color="auto" w:fill="E8EEF5"/>
            <w:vAlign w:val="center"/>
          </w:tcPr>
          <w:p w14:paraId="31BA6B26">
            <w:pPr>
              <w:pStyle w:val="11"/>
            </w:pPr>
            <w:r>
              <w:rPr>
                <w:b/>
              </w:rPr>
              <w:t>验证或改进</w:t>
            </w:r>
          </w:p>
        </w:tc>
      </w:tr>
      <w:tr w14:paraId="5FC3AEA3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940" w:type="dxa"/>
            <w:vAlign w:val="center"/>
          </w:tcPr>
          <w:p w14:paraId="7AE5F7ED">
            <w:pPr>
              <w:pStyle w:val="11"/>
            </w:pPr>
            <w:r>
              <w:t>有证据的设定不一致：正则化行获得边界提示</w:t>
            </w:r>
          </w:p>
        </w:tc>
        <w:tc>
          <w:tcPr>
            <w:tcW w:w="2320" w:type="dxa"/>
            <w:vAlign w:val="center"/>
          </w:tcPr>
          <w:p w14:paraId="29111412">
            <w:pPr>
              <w:pStyle w:val="11"/>
            </w:pPr>
            <w:r>
              <w:t>§5 Experimental Setup，p.5；EWC/MAS/LwF 首域 λ=0、后续域 λ&gt;0。</w:t>
            </w:r>
          </w:p>
        </w:tc>
        <w:tc>
          <w:tcPr>
            <w:tcW w:w="2400" w:type="dxa"/>
            <w:vAlign w:val="center"/>
          </w:tcPr>
          <w:p w14:paraId="10193504">
            <w:pPr>
              <w:pStyle w:val="11"/>
            </w:pPr>
            <w:r>
              <w:t>这些行使用额外域信息，不完全满足通用无边界设定；与 NT/ER 对比须明示。</w:t>
            </w:r>
          </w:p>
        </w:tc>
        <w:tc>
          <w:tcPr>
            <w:tcW w:w="2700" w:type="dxa"/>
            <w:vAlign w:val="center"/>
          </w:tcPr>
          <w:p w14:paraId="44127FAE">
            <w:pPr>
              <w:pStyle w:val="11"/>
            </w:pPr>
            <w:r>
              <w:t>复现无边界版本；与相同提示条件的 NT/ER/SimCS 分组比较。</w:t>
            </w:r>
          </w:p>
        </w:tc>
      </w:tr>
      <w:tr w14:paraId="3AC45C22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940" w:type="dxa"/>
            <w:shd w:val="clear" w:color="auto" w:fill="FAFBFC"/>
            <w:vAlign w:val="center"/>
          </w:tcPr>
          <w:p w14:paraId="1BA54280">
            <w:pPr>
              <w:pStyle w:val="11"/>
            </w:pPr>
            <w:r>
              <w:t>报告人疑问：真实流如何获得即时密集标注？</w:t>
            </w:r>
          </w:p>
        </w:tc>
        <w:tc>
          <w:tcPr>
            <w:tcW w:w="2320" w:type="dxa"/>
            <w:shd w:val="clear" w:color="auto" w:fill="FAFBFC"/>
            <w:vAlign w:val="center"/>
          </w:tcPr>
          <w:p w14:paraId="704CED8B">
            <w:pPr>
              <w:pStyle w:val="11"/>
            </w:pPr>
            <w:r>
              <w:t>§3 定义的 Sₜ 含像素标签；§5 主实验使用有标注数据集。</w:t>
            </w:r>
          </w:p>
        </w:tc>
        <w:tc>
          <w:tcPr>
            <w:tcW w:w="2400" w:type="dxa"/>
            <w:shd w:val="clear" w:color="auto" w:fill="FAFBFC"/>
            <w:vAlign w:val="center"/>
          </w:tcPr>
          <w:p w14:paraId="109C75CA">
            <w:pPr>
              <w:pStyle w:val="11"/>
            </w:pPr>
            <w:r>
              <w:t>现实采集到的驾驶影像通常需标注流程；标注延迟可能破坏在线可用性。</w:t>
            </w:r>
          </w:p>
        </w:tc>
        <w:tc>
          <w:tcPr>
            <w:tcW w:w="2700" w:type="dxa"/>
            <w:shd w:val="clear" w:color="auto" w:fill="FAFBFC"/>
            <w:vAlign w:val="center"/>
          </w:tcPr>
          <w:p w14:paraId="712CC494">
            <w:pPr>
              <w:pStyle w:val="11"/>
            </w:pPr>
            <w:r>
              <w:t>测延迟标注或伪标签流；记录标注到达时间、可训练批比例和最终 mIoU。</w:t>
            </w:r>
          </w:p>
        </w:tc>
      </w:tr>
      <w:tr w14:paraId="1598C8C9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940" w:type="dxa"/>
            <w:vAlign w:val="center"/>
          </w:tcPr>
          <w:p w14:paraId="0567F223">
            <w:pPr>
              <w:pStyle w:val="11"/>
            </w:pPr>
            <w:r>
              <w:t>报告人疑问：结果能否归因于天气域变化？</w:t>
            </w:r>
          </w:p>
        </w:tc>
        <w:tc>
          <w:tcPr>
            <w:tcW w:w="2320" w:type="dxa"/>
            <w:vAlign w:val="center"/>
          </w:tcPr>
          <w:p w14:paraId="5F3DD09E">
            <w:pPr>
              <w:pStyle w:val="11"/>
            </w:pPr>
            <w:r>
              <w:t>§3、§5：CS/IDD/BDD/ACDC 同时改变地理、道路和设备等因素。</w:t>
            </w:r>
          </w:p>
        </w:tc>
        <w:tc>
          <w:tcPr>
            <w:tcW w:w="2400" w:type="dxa"/>
            <w:vAlign w:val="center"/>
          </w:tcPr>
          <w:p w14:paraId="4AD622E7">
            <w:pPr>
              <w:pStyle w:val="11"/>
            </w:pPr>
            <w:r>
              <w:t>主表提升不足以证明在纯天气变化下同样有效。</w:t>
            </w:r>
          </w:p>
        </w:tc>
        <w:tc>
          <w:tcPr>
            <w:tcW w:w="2700" w:type="dxa"/>
            <w:vAlign w:val="center"/>
          </w:tcPr>
          <w:p w14:paraId="7C61445F">
            <w:pPr>
              <w:pStyle w:val="11"/>
            </w:pPr>
            <w:r>
              <w:t>固定城市/相机，仅改变天气与光照；报告各天气阶段、旧域和未见域 mIoU。</w:t>
            </w:r>
          </w:p>
        </w:tc>
      </w:tr>
      <w:tr w14:paraId="1BF12934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940" w:type="dxa"/>
            <w:shd w:val="clear" w:color="auto" w:fill="FAFBFC"/>
            <w:vAlign w:val="center"/>
          </w:tcPr>
          <w:p w14:paraId="5F266291">
            <w:pPr>
              <w:pStyle w:val="11"/>
            </w:pPr>
            <w:r>
              <w:t>报告人疑问：计算与存储成本是否公平？</w:t>
            </w:r>
          </w:p>
        </w:tc>
        <w:tc>
          <w:tcPr>
            <w:tcW w:w="2320" w:type="dxa"/>
            <w:shd w:val="clear" w:color="auto" w:fill="FAFBFC"/>
            <w:vAlign w:val="center"/>
          </w:tcPr>
          <w:p w14:paraId="45201786">
            <w:pPr>
              <w:pStyle w:val="11"/>
            </w:pPr>
            <w:r>
              <w:t>§5.4、Fig.3 只比较部分训练迭代；p.7 给 CARLA 生成 4 图约 0.18 秒。</w:t>
            </w:r>
          </w:p>
        </w:tc>
        <w:tc>
          <w:tcPr>
            <w:tcW w:w="2400" w:type="dxa"/>
            <w:shd w:val="clear" w:color="auto" w:fill="FAFBFC"/>
            <w:vAlign w:val="center"/>
          </w:tcPr>
          <w:p w14:paraId="0752A6DC">
            <w:pPr>
              <w:pStyle w:val="11"/>
            </w:pPr>
            <w:r>
              <w:t>模拟器、预生成池、缓存及标注成本未在同一预算表完整列出。</w:t>
            </w:r>
          </w:p>
        </w:tc>
        <w:tc>
          <w:tcPr>
            <w:tcW w:w="2700" w:type="dxa"/>
            <w:shd w:val="clear" w:color="auto" w:fill="FAFBFC"/>
            <w:vAlign w:val="center"/>
          </w:tcPr>
          <w:p w14:paraId="6C524858">
            <w:pPr>
              <w:pStyle w:val="11"/>
            </w:pPr>
            <w:r>
              <w:t>同 GPU 小时/显存/真实标注量比较 NT、增强、SimCS、ER；报告吞吐与存储。</w:t>
            </w:r>
          </w:p>
        </w:tc>
      </w:tr>
      <w:tr w14:paraId="03662FCA">
        <w:tblPrEx>
          <w:tblBorders>
            <w:top w:val="single" w:color="D8DEE8" w:sz="4" w:space="0"/>
            <w:left w:val="single" w:color="D8DEE8" w:sz="4" w:space="0"/>
            <w:bottom w:val="single" w:color="D8DEE8" w:sz="4" w:space="0"/>
            <w:right w:val="single" w:color="D8DEE8" w:sz="4" w:space="0"/>
            <w:insideH w:val="single" w:color="D8DEE8" w:sz="4" w:space="0"/>
            <w:insideV w:val="single" w:color="D8DEE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1940" w:type="dxa"/>
            <w:vAlign w:val="center"/>
          </w:tcPr>
          <w:p w14:paraId="5799275A">
            <w:pPr>
              <w:pStyle w:val="11"/>
            </w:pPr>
            <w:r>
              <w:t>有证据的数值/文字冲突：附录 Table 7</w:t>
            </w:r>
          </w:p>
        </w:tc>
        <w:tc>
          <w:tcPr>
            <w:tcW w:w="2320" w:type="dxa"/>
            <w:vAlign w:val="center"/>
          </w:tcPr>
          <w:p w14:paraId="4F860D4F">
            <w:pPr>
              <w:pStyle w:val="11"/>
            </w:pPr>
            <w:r>
              <w:t>附录 B.1、Table 7；EWC λ=1 四域均值重算为 35.2，表写 27.7；LwF λ=10 为 42.2 高于主表 41.8。</w:t>
            </w:r>
          </w:p>
        </w:tc>
        <w:tc>
          <w:tcPr>
            <w:tcW w:w="2400" w:type="dxa"/>
            <w:vAlign w:val="center"/>
          </w:tcPr>
          <w:p w14:paraId="32EF75F1">
            <w:pPr>
              <w:pStyle w:val="11"/>
            </w:pPr>
            <w:r>
              <w:t>可能影响超参选择与消融排序；不能直接引用有冲突行作结论。</w:t>
            </w:r>
          </w:p>
        </w:tc>
        <w:tc>
          <w:tcPr>
            <w:tcW w:w="2700" w:type="dxa"/>
            <w:vAlign w:val="center"/>
          </w:tcPr>
          <w:p w14:paraId="6E65F765">
            <w:pPr>
              <w:pStyle w:val="11"/>
            </w:pPr>
            <w:r>
              <w:t>逐项重算附录数值，并核对公开代码、版本或作者勘误。</w:t>
            </w:r>
          </w:p>
        </w:tc>
      </w:tr>
    </w:tbl>
    <w:p w14:paraId="3AE66454">
      <w:pPr>
        <w:pStyle w:val="5"/>
      </w:pPr>
      <w:r>
        <w:t>性质标注基于论文原文与本报告核算：“有证据”仅说明报告值或设定之间存在可检查的冲突，并不推断作者的错误原因；“报告人疑问”是待实验检验的外推风险。</w:t>
      </w:r>
    </w:p>
    <w:p w14:paraId="2E34EADB">
      <w:pPr>
        <w:pStyle w:val="2"/>
      </w:pPr>
      <w:r>
        <w:t>6 与本课题的关系及建议的复现路线</w:t>
      </w:r>
    </w:p>
    <w:p w14:paraId="3EF61E64">
      <w:r>
        <w:t>原文事实：SimCS 已覆盖“有标注、固定类别、按域顺序到达、每批少量更新”的道路场景分割，并给出了 NT、ER、正则化、合成数据和预算/顺序消融。它证明该组合设定有研究与应用动机，不能再以“在线域增量道路分割从未研究”作为创新点。（§3–5）</w:t>
      </w:r>
    </w:p>
    <w:p w14:paraId="6A4F85E9">
      <w:r>
        <w:t>研究推断：若本课题聚焦天气与光照，首先应建立天气专属流并控制城市/相机混杂，再比较是否需要在线预算。SimCS 的强基线是 NT、ER，而不是单靠 EWC/MAS；在相同骨干、标签、数据与计算预算下复核才有可比性。模拟数据可以作为后续增强选项，但完整复制四数据集+CARLA+VIPER+2×V100 对本科阶段资源要求较高。</w:t>
      </w:r>
    </w:p>
    <w:p w14:paraId="6831D7C8">
      <w:r>
        <w:t>待验证假设：在仅天气域、无切换提示且预算固定时，模拟样本是否仍优于同计算量的真实数据增强、无缓存正则化和小缓存 ER？恶劣天气类别不平衡或模拟标签缺失是否会使平均 mIoU 上升而行人、骑行者等关键类别下降？这些都需要实验，不能由本论文主表直接回答。</w:t>
      </w:r>
    </w:p>
    <w:p w14:paraId="6052DD66">
      <w:r>
        <w:t>建议复现顺序：先锁定公开数据及 19 类映射、训练/测试划分、域顺序和 N；实现 NT 与小缓存 ER 的四域终点/阶段矩阵；再加入预生成 VIPER（核对版权和下载条件）测试附加损失；最后视资源考虑 CARLA 在线生成。每步记录骨干与预训练、GPU 时间、存储、随机种子、旧/新/未见域 mIoU 及类级指标。此为研究建议，尚非已确定基线。</w:t>
      </w:r>
    </w:p>
    <w:p w14:paraId="1BC71E28">
      <w:pPr>
        <w:pStyle w:val="2"/>
      </w:pPr>
      <w:r>
        <w:t>7 后续阅读与核查问题</w:t>
      </w:r>
    </w:p>
    <w:p w14:paraId="2B086F99">
      <w:r>
        <w:t>紧接着精读 Kalb 等（2022）域/类增量分割以及 Kalb 和 Beyerer（2023）恶劣天气域遗忘，核对其监督、任务边界和预算，与 SimCS 并列。复现前需核验代码是否公开、四数据集许可及映射文件、训练图像尺度/优化器/种子、ACDC 子天气划分，并与导师/设备资源确认“在线”是论文核心约束还是可选评测维度。当前报告不将这些尚未核实项写作既定事实。</w:t>
      </w:r>
    </w:p>
    <w:p w14:paraId="6FC3AC25">
      <w:pPr>
        <w:pStyle w:val="2"/>
      </w:pPr>
      <w:r>
        <w:t>来源与定位</w:t>
      </w:r>
    </w:p>
    <w:p w14:paraId="45F37A6D">
      <w:pPr>
        <w:pStyle w:val="10"/>
      </w:pPr>
      <w:r>
        <w:t>原文：本地 arXiv:2211.16234v2 PDF（12 页，含附录）；正式发表页：https://ojs.aaai.org/index.php/AAAI/article/view/28952；arXiv HTML（与本地预印本对照附录）：https://arxiv.org/html/2211.16234。主文引用的 p.1–7 按本地 PDF 自 1 起计；“Table/Fig./Appendix”均为论文原编号。阅读状态：已精读；尚未进行代码复现或实验验证。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CA555">
    <w:pPr>
      <w:jc w:val="right"/>
    </w:pPr>
    <w:r>
      <w:rPr>
        <w:color w:val="6D7785"/>
        <w:sz w:val="18"/>
      </w:rPr>
      <w:t>LIT-007 · SimCS  |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C1C13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64" w:lineRule="auto"/>
    </w:pPr>
    <w:rPr>
      <w:rFonts w:ascii="Calibri" w:hAnsi="Calibri" w:eastAsia="微软雅黑"/>
      <w:color w:val="243042"/>
      <w:sz w:val="22"/>
      <w:lang w:val="zh-CN" w:eastAsia="zh-CN"/>
    </w:rPr>
  </w:style>
  <w:style w:type="paragraph" w:styleId="2">
    <w:name w:val="heading 1"/>
    <w:basedOn w:val="1"/>
    <w:uiPriority w:val="0"/>
    <w:pPr>
      <w:keepNext/>
      <w:spacing w:before="320" w:after="160"/>
      <w:outlineLvl w:val="0"/>
    </w:pPr>
    <w:rPr>
      <w:b/>
      <w:color w:val="2E74B5"/>
      <w:sz w:val="32"/>
    </w:rPr>
  </w:style>
  <w:style w:type="paragraph" w:styleId="3">
    <w:name w:val="heading 2"/>
    <w:basedOn w:val="1"/>
    <w:uiPriority w:val="0"/>
    <w:pPr>
      <w:keepNext/>
      <w:spacing w:before="240" w:after="120"/>
      <w:outlineLvl w:val="1"/>
    </w:pPr>
    <w:rPr>
      <w:b/>
      <w:color w:val="2E74B5"/>
      <w:sz w:val="26"/>
    </w:rPr>
  </w:style>
  <w:style w:type="paragraph" w:styleId="4">
    <w:name w:val="heading 3"/>
    <w:basedOn w:val="1"/>
    <w:uiPriority w:val="0"/>
    <w:pPr>
      <w:keepNext/>
      <w:spacing w:before="160" w:after="80"/>
      <w:outlineLvl w:val="2"/>
    </w:pPr>
    <w:rPr>
      <w:b/>
      <w:color w:val="1F4D78"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pacing w:before="80" w:after="160"/>
    </w:pPr>
    <w:rPr>
      <w:i/>
      <w:color w:val="5A687A"/>
      <w:sz w:val="18"/>
    </w:rPr>
  </w:style>
  <w:style w:type="paragraph" w:styleId="6">
    <w:name w:val="Subtitle"/>
    <w:basedOn w:val="1"/>
    <w:qFormat/>
    <w:uiPriority w:val="0"/>
    <w:pPr>
      <w:spacing w:after="180"/>
    </w:pPr>
    <w:rPr>
      <w:color w:val="5A687A"/>
      <w:sz w:val="21"/>
    </w:rPr>
  </w:style>
  <w:style w:type="paragraph" w:styleId="7">
    <w:name w:val="Title"/>
    <w:basedOn w:val="1"/>
    <w:uiPriority w:val="0"/>
    <w:pPr>
      <w:keepNext/>
      <w:spacing w:before="0" w:after="80"/>
    </w:pPr>
    <w:rPr>
      <w:b/>
      <w:color w:val="17365D"/>
      <w:sz w:val="40"/>
    </w:rPr>
  </w:style>
  <w:style w:type="paragraph" w:customStyle="1" w:styleId="10">
    <w:name w:val="Meta"/>
    <w:basedOn w:val="1"/>
    <w:qFormat/>
    <w:uiPriority w:val="0"/>
    <w:pPr>
      <w:spacing w:after="100" w:line="250" w:lineRule="auto"/>
    </w:pPr>
    <w:rPr>
      <w:color w:val="5A687A"/>
      <w:sz w:val="19"/>
    </w:rPr>
  </w:style>
  <w:style w:type="paragraph" w:customStyle="1" w:styleId="11">
    <w:name w:val="Table Text"/>
    <w:basedOn w:val="1"/>
    <w:uiPriority w:val="0"/>
    <w:pPr>
      <w:spacing w:after="0" w:line="240" w:lineRule="auto"/>
    </w:pPr>
    <w:rPr>
      <w:sz w:val="19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6165</Words>
  <Characters>9344</Characters>
  <TotalTime>1</TotalTime>
  <ScaleCrop>false</ScaleCrop>
  <LinksUpToDate>false</LinksUpToDate>
  <CharactersWithSpaces>9878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2026-10-18T00:00:00Z</dcterms:created>
  <dc:creator>Research notes</dc:creator>
  <cp:lastModifiedBy>胡周臻</cp:lastModifiedBy>
  <dcterms:modified xsi:type="dcterms:W3CDTF">2026-10-20T07:51:03Z</dcterms:modified>
  <dc:subject>LIT-007</dc:subject>
  <dc:title>SimCS 精读报告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eyJoZGlkIjoiNzFkYTAzODc1OTI4MjVhMmUxM2FjNmFjZGNmZmI0ZTQiLCJ1c2VySWQiOiIyNTE5OTIxNTEifQ==</vt:lpwstr>
  </property>
  <property fmtid="{D5CDD505-2E9C-101B-9397-08002B2CF9AE}" pid="3" name="KSOProductBuildVer">
    <vt:lpwstr>2052-12.1.0.29161</vt:lpwstr>
  </property>
  <property fmtid="{D5CDD505-2E9C-101B-9397-08002B2CF9AE}" pid="4" name="ICV">
    <vt:lpwstr>EA9F04E0CD804B3F9FBD9EABBBE62E8E_12</vt:lpwstr>
  </property>
</Properties>
</file>