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bookmarkStart w:id="1" w:name="sec_a64899cb38d68915"/>
      <w:r>
        <w:rPr>
          <w:b w:val="0"/>
          <w:i w:val="0"/>
        </w:rPr>
        <w:t>LIT-001｜在线图像分类持续学习：泛读报告</w:t>
      </w:r>
      <w:bookmarkEnd w:id="1"/>
    </w:p>
    <w:p>
      <w:pPr>
        <w:pStyle w:val="Metadata"/>
      </w:pPr>
      <w:r>
        <w:rPr>
          <w:b w:val="0"/>
          <w:i w:val="0"/>
        </w:rPr>
        <w:t>标题：</w:t>
      </w:r>
      <w:r>
        <w:rPr>
          <w:b w:val="0"/>
          <w:i/>
        </w:rPr>
        <w:t>Online Continual Learning in Image Classification: An Empirical Survey</w:t>
      </w:r>
      <w:r>
        <w:rPr>
          <w:b w:val="0"/>
          <w:i w:val="0"/>
        </w:rPr>
        <w:t>。</w:t>
      </w:r>
    </w:p>
    <w:p>
      <w:pPr>
        <w:pStyle w:val="Metadata"/>
      </w:pPr>
      <w:r>
        <w:rPr>
          <w:b w:val="0"/>
          <w:i w:val="0"/>
        </w:rPr>
        <w:t>作者：Zheda Mai、Ruiwen Li、Jihwan Jeong、David Quispe、Hyunwoo Kim、Scott Sanner。</w:t>
      </w:r>
    </w:p>
    <w:p>
      <w:pPr>
        <w:pStyle w:val="Metadata"/>
      </w:pPr>
      <w:r>
        <w:rPr>
          <w:b w:val="0"/>
          <w:i w:val="0"/>
        </w:rPr>
        <w:t>本地版本：arXiv:2101.10423v4，2021-10-04；27 页。以本地预印本为准，不将其当作已核验的正式刊发版本。</w:t>
      </w:r>
    </w:p>
    <w:p>
      <w:pPr>
        <w:pStyle w:val="Metadata"/>
      </w:pPr>
      <w:r>
        <w:rPr>
          <w:b w:val="0"/>
          <w:i w:val="0"/>
        </w:rPr>
        <w:t>原文：</w:t>
      </w:r>
      <w:hyperlink r:id="rId11" w:history="1">
        <w:r>
          <w:rPr>
            <w:color w:val="245985"/>
            <w:u w:val="single"/>
          </w:rPr>
          <w:t>本地 PDF</w:t>
        </w:r>
      </w:hyperlink>
      <w:r>
        <w:rPr>
          <w:b w:val="0"/>
          <w:i w:val="0"/>
        </w:rPr>
        <w:t>。</w:t>
      </w:r>
    </w:p>
    <w:p>
      <w:pPr>
        <w:pStyle w:val="Metadata"/>
      </w:pPr>
      <w:r>
        <w:rPr>
          <w:b w:val="0"/>
          <w:i w:val="0"/>
        </w:rPr>
        <w:t>阅读：2026-10-18；</w:t>
      </w:r>
      <w:r>
        <w:rPr>
          <w:b/>
          <w:i w:val="0"/>
        </w:rPr>
        <w:t>已泛读，非精读、非复现</w:t>
      </w:r>
      <w:r>
        <w:rPr>
          <w:b w:val="0"/>
          <w:i w:val="0"/>
        </w:rPr>
        <w:t>。重点为 §3～8、§10 和关键表格，附录实现细节仅作检索。本报告页码均为 PDF 页码。</w:t>
      </w:r>
    </w:p>
    <w:p>
      <w:pPr>
        <w:pStyle w:val="Heading1"/>
      </w:pPr>
      <w:bookmarkStart w:id="2" w:name="sec_7469c5e290ad3e5d"/>
      <w:r>
        <w:rPr>
          <w:b w:val="0"/>
          <w:i w:val="0"/>
        </w:rPr>
        <w:t>核心判断</w:t>
      </w:r>
      <w:bookmarkEnd w:id="2"/>
    </w:p>
    <w:p>
      <w:pPr/>
      <w:r>
        <w:rPr>
          <w:b w:val="0"/>
          <w:i w:val="0"/>
        </w:rPr>
        <w:t>这是一篇带统一实证比较的在线持续</w:t>
      </w:r>
      <w:r>
        <w:rPr>
          <w:b/>
          <w:i w:val="0"/>
        </w:rPr>
        <w:t>分类</w:t>
      </w:r>
      <w:r>
        <w:rPr>
          <w:b w:val="0"/>
          <w:i w:val="0"/>
        </w:rPr>
        <w:t>综述。它对本课题最有价值的是受限数据访问、回放拆解、公平调参及多维评估方式；它没有证明某个分类算法在道路分割中有效。</w:t>
      </w:r>
    </w:p>
    <w:p>
      <w:pPr>
        <w:pStyle w:val="Heading1"/>
      </w:pPr>
      <w:bookmarkStart w:id="3" w:name="sec_7d13da32d30eec23"/>
      <w:r>
        <w:rPr>
          <w:b w:val="0"/>
          <w:i w:val="0"/>
        </w:rPr>
        <w:t>问题设定与核心概念</w:t>
      </w:r>
      <w:bookmarkEnd w:id="3"/>
    </w:p>
    <w:p>
      <w:pPr/>
      <w:r>
        <w:rPr>
          <w:b/>
          <w:i w:val="0"/>
        </w:rPr>
        <w:t>原文事实</w:t>
      </w:r>
      <w:r>
        <w:rPr>
          <w:b w:val="0"/>
          <w:i w:val="0"/>
        </w:rPr>
        <w:t>：§3.1（p.3）定义有标注、非独立同分布的数据流。当前小批次只从数据流到达一次；若保存进外部记忆，则允许后续重复使用。因此，“在线单遍”约束的是原始数据访问，不能简单解释为每个样本至多参与一次梯度更新。</w:t>
      </w:r>
    </w:p>
    <w:p>
      <w:pPr/>
      <w:r>
        <w:rPr>
          <w:b w:val="0"/>
          <w:i w:val="0"/>
        </w:rPr>
        <w:t>作者区分在线类增量 OCI 和在线域增量 ODI：前者逐步出现新类别，后者输入分布变化而输出类别空间保持一致，采用无需任务 ID 的单头预测（p.3～4，表 1、2）。本文对 ODI 还使用了较理想化的标签分布不变描述；本课题即使类别集合不变，不同天气的类别频率也未必一致，不能据此假定没有像素类别不平衡。</w:t>
      </w:r>
    </w:p>
    <w:p>
      <w:pPr/>
      <w:r>
        <w:rPr>
          <w:b w:val="0"/>
          <w:i w:val="0"/>
        </w:rPr>
        <w:t>§4、表 4 按方法需要的监督信息判断可用性。比如，不能因一种方法无需测试任务 ID，就推定它也无需训练阶段边界或全量任务数据；原始 herding 需要访问一类样本集合，不天然满足流式约束（p.4）。</w:t>
      </w:r>
    </w:p>
    <w:p>
      <w:pPr>
        <w:pStyle w:val="Heading1"/>
      </w:pPr>
      <w:bookmarkStart w:id="4" w:name="sec_9d9231dd2b02a12d"/>
      <w:r>
        <w:rPr>
          <w:b w:val="0"/>
          <w:i w:val="0"/>
        </w:rPr>
        <w:t>研究设定归类与结论适用范围</w:t>
      </w:r>
      <w:bookmarkEnd w:id="4"/>
    </w:p>
    <w:p>
      <w:pPr/>
      <w:r>
        <w:rPr>
          <w:b/>
          <w:i w:val="0"/>
        </w:rPr>
        <w:t>归类依据</w:t>
      </w:r>
      <w:r>
        <w:rPr>
          <w:b w:val="0"/>
          <w:i w:val="0"/>
        </w:rPr>
        <w:t>：§3（p.3～4）和 §8（p.9～16）。本文属于持续学习 CL；OCI 对应在线类增量 CIL，ODI 对应在线域增量 DIL，在线是另一个数据访问维度。</w:t>
      </w:r>
    </w:p>
    <w:tbl>
      <w:tblPr>
        <w:tblLook w:firstColumn="1" w:firstRow="1" w:lastColumn="0" w:lastRow="0" w:noHBand="0" w:noVBand="1" w:val="04A0"/>
        <w:tblW w:w="902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805"/>
        <w:gridCol w:w="3249"/>
        <w:gridCol w:w="3972"/>
      </w:tblGrid>
      <w:tr>
        <w:trPr>
          <w:cantSplit/>
          <w:tblHeader/>
        </w:trPr>
        <w:tc>
          <w:tcPr>
            <w:tcW w:type="dxa" w:w="1805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本文分支</w:t>
            </w:r>
          </w:p>
        </w:tc>
        <w:tc>
          <w:tcPr>
            <w:tcW w:type="dxa" w:w="324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学习内容与证据</w:t>
            </w:r>
          </w:p>
        </w:tc>
        <w:tc>
          <w:tcPr>
            <w:tcW w:type="dxa" w:w="3972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对本课题的适用边界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OCI / CIL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学习新增类别；§8.2～8.4 的结果和新旧类分类器偏置分析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只作类增量机制背景；新类偏置、NCM 和标签掩码技巧不能直接等同天气域遗忘机制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ODI / DIL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类别空间保持一致，学习噪声、遮挡、模糊等输入变化；§8.5、表 11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与天气域增量更接近，但仍需跨越分类到像素分割、人工扰动到真实天气的差异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/>
      <w:r>
        <w:rPr>
          <w:b/>
          <w:i w:val="0"/>
        </w:rPr>
        <w:t>与 DG/DA 的区别</w:t>
      </w:r>
      <w:r>
        <w:rPr>
          <w:b w:val="0"/>
          <w:i w:val="0"/>
        </w:rPr>
        <w:t>：ODI 使用新到达的变化域数据更新，并评估历史学习表现，不是训练后直接预测未见条件的静态 DG。它关注旧知识保持，也不只是一次目标域适应。DA 可以与 CL 交叉，但不能凭 ODI 出现“域”就改称 UDA；本文当前批次具有类别标注。</w:t>
      </w:r>
    </w:p>
    <w:p>
      <w:pPr/>
      <w:r>
        <w:rPr>
          <w:b/>
          <w:i w:val="0"/>
        </w:rPr>
        <w:t>对本课题的研究判断</w:t>
      </w:r>
      <w:r>
        <w:rPr>
          <w:b w:val="0"/>
          <w:i w:val="0"/>
        </w:rPr>
        <w:t>：优先使用 ODI 分支支持协议分析；OCI 结论须注明类增量出处。道路、车辆、行人是语义类别，雨雾和夜间是输入条件；类别集合不变时，新天气到达不构成新增语义类别。</w:t>
      </w:r>
    </w:p>
    <w:p>
      <w:pPr>
        <w:pStyle w:val="Heading1"/>
      </w:pPr>
      <w:bookmarkStart w:id="5" w:name="sec_82820d36ff14f136"/>
      <w:r>
        <w:rPr>
          <w:b w:val="0"/>
          <w:i w:val="0"/>
        </w:rPr>
        <w:t>方法框架与机制</w:t>
      </w:r>
      <w:bookmarkEnd w:id="5"/>
    </w:p>
    <w:tbl>
      <w:tblPr>
        <w:tblLook w:firstColumn="1" w:firstRow="1" w:lastColumn="0" w:lastRow="0" w:noHBand="0" w:noVBand="1" w:val="04A0"/>
        <w:tblW w:w="902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805"/>
        <w:gridCol w:w="3249"/>
        <w:gridCol w:w="3972"/>
      </w:tblGrid>
      <w:tr>
        <w:trPr>
          <w:cantSplit/>
          <w:tblHeader/>
        </w:trPr>
        <w:tc>
          <w:tcPr>
            <w:tcW w:type="dxa" w:w="1805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方法/机制</w:t>
            </w:r>
          </w:p>
        </w:tc>
        <w:tc>
          <w:tcPr>
            <w:tcW w:type="dxa" w:w="324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关键作用</w:t>
            </w:r>
          </w:p>
        </w:tc>
        <w:tc>
          <w:tcPr>
            <w:tcW w:type="dxa" w:w="3972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代价或边界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ER（经验回放）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蓄水池更新缓存，随机取历史样本与当前批次联合训练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简单但增加存储和训练量；缓存代表性决定效果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MIR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先做虚拟参数更新，选择预测损失增幅大的历史样本回放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增加候选评分与虚拟更新成本；不是“挑当前最难样本”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GSS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依据梯度差异选择保存样本，争取覆盖多样梯度方向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逐样本/候选梯度计算成本高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A-GEM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用历史样本构造参考梯度约束当前更新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缓存用于约束，作用方式不同于直接回放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EWC++ / LwF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在线参数重要性正则 / 旧模型蒸馏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正则强度影响学习新知识；不能把弱结果外推到全部正则方法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GDumb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收集近似类别均衡缓存，在评估时用缓存从头训练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训练时延很大；其类别均衡策略未必适合域变化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CN-DPM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动态专家结构并推断使用的专家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调参敏感、结构与计算成本增加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>
        <w:pStyle w:val="SourceText"/>
      </w:pPr>
      <w:r>
        <w:rPr>
          <w:b w:val="0"/>
          <w:i w:val="0"/>
        </w:rPr>
        <w:t>来源：§5（p.5～7）、表 12（p.16）。通用回放可拆成</w:t>
      </w:r>
      <w:r>
        <w:rPr>
          <w:b/>
          <w:i w:val="0"/>
        </w:rPr>
        <w:t>缓存写入、缓存检索、模型更新</w:t>
      </w:r>
      <w:r>
        <w:rPr>
          <w:b w:val="0"/>
          <w:i w:val="0"/>
        </w:rPr>
        <w:t>三个环节（算法 1，p.6），适合后续设计可归因的消融。</w:t>
      </w:r>
    </w:p>
    <w:p>
      <w:pPr/>
      <w:r>
        <w:rPr>
          <w:b w:val="0"/>
          <w:i w:val="0"/>
        </w:rPr>
        <w:t>§6（p.7～9）还比较标签掩码、蒸馏加分类、重复迭代、最近类均值 NCM、分离 Softmax 和 review 等技巧。这里的分类器偏置分析主要针对新旧类别不平衡；不能直接用来解释固定类别的天气域遗忘。Review 在任务结束时额外遍历缓存，若迁入不提供切换提示的协议，需重新定义触发条件。</w:t>
      </w:r>
    </w:p>
    <w:p>
      <w:pPr>
        <w:pStyle w:val="Heading1"/>
      </w:pPr>
      <w:bookmarkStart w:id="6" w:name="sec_5bccd1186aba5379"/>
      <w:r>
        <w:rPr>
          <w:b w:val="0"/>
          <w:i w:val="0"/>
        </w:rPr>
        <w:t>实证内容及其证据范围</w:t>
      </w:r>
      <w:bookmarkEnd w:id="6"/>
    </w:p>
    <w:p>
      <w:pPr/>
      <w:r>
        <w:rPr>
          <w:b w:val="0"/>
          <w:i w:val="0"/>
        </w:rPr>
        <w:t>实验采用缩减 ResNet-18，当前批次与回放批次均为 10；OCI 包括 Split CIFAR-100、Split MiniImageNet、CORe50-NC，ODI 包括噪声/遮挡/模糊版 NS-MiniImageNet 和 CORe50-NI（§8.1，p.9～10）。不同任务顺序/组成重复运行；不是高分辨率像素分割实验。</w:t>
      </w:r>
    </w:p>
    <w:p>
      <w:pPr/>
      <w:r>
        <w:rPr>
          <w:b w:val="0"/>
          <w:i w:val="0"/>
        </w:rPr>
        <w:t>表 11（p.15，已目视核对）中，</w:t>
      </w:r>
      <w:r>
        <w:rPr>
          <w:b/>
          <w:i w:val="0"/>
        </w:rPr>
        <w:t>CORe50-NI、缓存 5k、最终平均分类准确率（%）</w:t>
      </w:r>
      <w:r>
        <w:rPr>
          <w:b w:val="0"/>
          <w:i w:val="0"/>
        </w:rPr>
        <w:t>为：ER 28.3±3.5、MIR 34.0±1.0、GSS 27.2±2.0、GDumb 11.2±2.0；Finetune 为 14.0±2.8。这里只摘录作者结果，保留原表 ± 口径，不将其写成本项目测量或分割 mIoU。它说明方法排序会随增量设定变化，不能概括成 MIR 在所有条件都最佳。</w:t>
      </w:r>
    </w:p>
    <w:p>
      <w:pPr/>
      <w:r>
        <w:rPr>
          <w:b w:val="0"/>
          <w:i w:val="0"/>
        </w:rPr>
        <w:t>§8.2、§8.5（p.11、14～16）指出：较低遗忘可能伴随无法学会新任务；部分 OCI 强方法在 ODI 中失效；回放方法在本文 ODI 比较中表现较有竞争力。§7（p.9～10）独立区分调参流与最终训练评估流，避免反复扫完整评估序列挑参。</w:t>
      </w:r>
    </w:p>
    <w:p>
      <w:pPr/>
      <w:r>
        <w:rPr>
          <w:b w:val="0"/>
          <w:i w:val="0"/>
        </w:rPr>
        <w:t>§3.2（p.3～4）报告平均准确率、遗忘、前向/后向迁移与总运行时间。其中 BWT 被截为非负的 BWT+，FWT 的定义也不同于 LIT-005 的参照模型差值形式；同名指标不能直接合并。</w:t>
      </w:r>
    </w:p>
    <w:p>
      <w:pPr>
        <w:pStyle w:val="Heading1"/>
      </w:pPr>
      <w:bookmarkStart w:id="7" w:name="sec_6ca462c2e4eb313b"/>
      <w:r>
        <w:rPr>
          <w:b w:val="0"/>
          <w:i w:val="0"/>
        </w:rPr>
        <w:t>局限与对本课题的启示</w:t>
      </w:r>
      <w:bookmarkEnd w:id="7"/>
    </w:p>
    <w:p>
      <w:pPr/>
      <w:r>
        <w:rPr>
          <w:b/>
          <w:i w:val="0"/>
        </w:rPr>
        <w:t>研究推断</w:t>
      </w:r>
      <w:r>
        <w:rPr>
          <w:b w:val="0"/>
          <w:i w:val="0"/>
        </w:rPr>
        <w:t>：顺序微调与 ER 适合作为后续低复杂度参照候选，MIR 适合用于研究“回放检索是否值得额外计算”。依据是该文统一比较及三环节框架，不是已经选定基线。</w:t>
      </w:r>
    </w:p>
    <w:p>
      <w:pPr/>
      <w:r>
        <w:rPr>
          <w:b/>
          <w:i w:val="0"/>
        </w:rPr>
        <w:t>待验证假设</w:t>
      </w:r>
      <w:r>
        <w:rPr>
          <w:b w:val="0"/>
          <w:i w:val="0"/>
        </w:rPr>
        <w:t>：在同等缓存字节数和更新预算下，基于干扰的检索可能比随机检索更能保留旧天气性能。但像素损失受大面积类别、标注质量和分辨率影响，虚拟更新也可能过贵，必须在分割数据上验证。</w:t>
      </w:r>
    </w:p>
    <w:p>
      <w:pPr/>
      <w:r>
        <w:rPr>
          <w:b w:val="0"/>
          <w:i w:val="0"/>
        </w:rPr>
        <w:t>分类图像缓存 5k 不能等价为道路图像缓存 5k：后者还需保存分割掩码或其他监督。需要计入实际字节、解码、增强、回放批次与额外评分成本。论文的 reduced ResNet-18 结论也不覆盖现代分割预训练与骨干。</w:t>
      </w:r>
    </w:p>
    <w:p>
      <w:pPr>
        <w:pStyle w:val="Heading1"/>
      </w:pPr>
      <w:bookmarkStart w:id="8" w:name="sec_86557fbd994ae69a"/>
      <w:r>
        <w:rPr>
          <w:b w:val="0"/>
          <w:i w:val="0"/>
        </w:rPr>
        <w:t>后续阅读线索与定位</w:t>
      </w:r>
      <w:bookmarkEnd w:id="8"/>
    </w:p>
    <w:p>
      <w:pPr/>
      <w:r>
        <w:rPr>
          <w:b w:val="0"/>
          <w:i w:val="0"/>
        </w:rPr>
        <w:t>优先回查 MIR、ER 的原始算法与实现，再查分割专用回放工作；NCM/review 只作分类背景，不直接迁为天气分割方案。首页给出作者代码地址，但本轮未访问或核验当前版本。</w:t>
      </w:r>
    </w:p>
    <w:p>
      <w:pPr>
        <w:pStyle w:val="SourceText"/>
      </w:pPr>
      <w:r>
        <w:rPr>
          <w:b w:val="0"/>
          <w:i w:val="0"/>
        </w:rPr>
        <w:t xml:space="preserve">证据入口：设定与指标 p.3～4；回放框架 p.5～7；技巧 p.8～9；调参与实验配置 p.9～10；ODI 结果 p.14～16；整体结论 p.18。相关比较见 </w:t>
      </w:r>
      <w:hyperlink r:id="rId12" w:history="1">
        <w:r>
          <w:rPr>
            <w:color w:val="245985"/>
            <w:u w:val="single"/>
          </w:rPr>
          <w:t>总报告</w:t>
        </w:r>
      </w:hyperlink>
      <w:r>
        <w:rPr>
          <w:b w:val="0"/>
          <w:i w:val="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>
      <w:r>
        <w:t>1</w:t>
      </w:r>
    </w:fldSimple>
    <w:r>
      <w:t xml:space="preserve"> / </w:t>
    </w:r>
    <w:fldSimple w:instr="NUMPAGES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综述阅读报告  /  LIT-001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hAnsi="Calibri" w:eastAsia="宋体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宋体" w:cs="Calibr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300" w:lineRule="auto" w:before="0"/>
      <w:contextualSpacing/>
    </w:pPr>
    <w:rPr>
      <w:rFonts w:asciiTheme="majorHAnsi" w:eastAsiaTheme="majorEastAsia" w:hAnsiTheme="majorHAnsi" w:cstheme="majorBidi" w:ascii="Calibri" w:hAnsi="Calibri" w:eastAsia="微软雅黑" w:cs="Calibr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300" w:lineRule="auto"/>
    </w:pPr>
    <w:rPr>
      <w:rFonts w:asciiTheme="majorHAnsi" w:eastAsiaTheme="majorEastAsia" w:hAnsiTheme="majorHAnsi" w:cstheme="majorBidi" w:ascii="Calibri" w:hAnsi="Calibri" w:eastAsia="宋体" w:cs="Calibr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TableText">
    <w:name w:val="Table Text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19"/>
    </w:rPr>
  </w:style>
  <w:style w:type="paragraph" w:customStyle="1" w:styleId="SourceText">
    <w:name w:val="Source Text"/>
    <w:basedOn w:val="Normal"/>
    <w:pPr>
      <w:widowControl/>
      <w:spacing w:before="80" w:after="8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ListBody">
    <w:name w:val="List Body"/>
    <w:basedOn w:val="Normal"/>
    <w:pPr>
      <w:widowControl/>
      <w:spacing w:before="0" w:after="80" w:line="300" w:lineRule="auto"/>
    </w:pPr>
    <w:rPr>
      <w:rFonts w:ascii="Calibri" w:hAnsi="Calibri" w:eastAsia="宋体" w:cs="Calibri"/>
      <w:b w:val="0"/>
      <w:color w:val="22222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../%E7%BB%BC%E8%BF%B0/Mai%20%E7%AD%89%20-%202021%20-%20Online%20Continual%20Learning%20in%20Image%20Classification%20An%20Empirical%20Survey.pdf" TargetMode="External"/><Relationship Id="rId12" Type="http://schemas.openxmlformats.org/officeDocument/2006/relationships/hyperlink" Target="../comparisons/FIELD_MA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LIT-001｜在线图像分类持续学习：泛读报告</dc:title>
  <dc:subject>视觉条件变化下道路场景语义分割的持续学习方法研究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