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dbc1a11051e937dc"/>
      <w:r>
        <w:rPr>
          <w:b w:val="0"/>
          <w:i w:val="0"/>
        </w:rPr>
        <w:t>LIT-002｜恶劣天气道路图像分析：泛读报告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Review of Image Analysis Using Deep Learning Method Applied to the Road Context in Degraded Weather Conditions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作者：Aimee Mouchia Yveline Mockey、Kewen Xia、Poornima Lankani Perera、Ting Wang。</w:t>
      </w:r>
    </w:p>
    <w:p>
      <w:pPr>
        <w:pStyle w:val="Metadata"/>
      </w:pPr>
      <w:r>
        <w:rPr>
          <w:b w:val="0"/>
          <w:i w:val="0"/>
        </w:rPr>
        <w:t>本地版本：</w:t>
      </w:r>
      <w:r>
        <w:rPr>
          <w:b w:val="0"/>
          <w:i/>
        </w:rPr>
        <w:t>International Journal of Computational Intelligence Systems</w:t>
      </w:r>
      <w:r>
        <w:rPr>
          <w:b w:val="0"/>
          <w:i w:val="0"/>
        </w:rPr>
        <w:t xml:space="preserve"> (2026) 19:62，DOI 10.1007/s44196-025-01085-y；31 页。首页接收/版权为 2025 年，与期刊卷年区别记录。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。重点为 §2～4、§5.3/5.5/5.6、§6～10；通用机器学习和跨行业应用略读。页码均为 PDF 页码。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本文适合提供天气退化、数据覆盖及部署约束的应用背景。它横跨天气分类、检测、分割与图像增强，缺少可直接继承的持续分割协议；其概括性性能表还存在指标和来源问题，定量证据需谨慎使用。</w:t>
      </w:r>
    </w:p>
    <w:p>
      <w:pPr>
        <w:pStyle w:val="Heading1"/>
      </w:pPr>
      <w:bookmarkStart w:id="3" w:name="sec_12d0cbf212465ea2"/>
      <w:r>
        <w:rPr>
          <w:b w:val="0"/>
          <w:i w:val="0"/>
        </w:rPr>
        <w:t>研究范围与组织方式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：作者将道路恶劣天气感知按任务（分类、检测、分割）、数据（真实/合成）和网络（CNN、GAN、Transformer）组织（§2～3，p.3；§8，p.21～24）。天气关注雾、雨、雪与低能见度，也讨论地理迁移和多传感器融合。</w:t>
      </w:r>
    </w:p>
    <w:p>
      <w:pPr/>
      <w:r>
        <w:rPr>
          <w:b w:val="0"/>
          <w:i w:val="0"/>
        </w:rPr>
        <w:t>这里的“适应”并不对应统一的有标注持续学习、无监督域适应或测试时学习设定；本文没有建立带受限历史缓存、无任务切换提示、逐时段学习并测遗忘的统一比较。天气分类的监督目标是天气类别，不能直接转为本课题训练时可使用的天气域标签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：§2～3（p.3）、§6～8（p.19～24）。本文是天气道路感知的应用综述，跨越多种学习方式，没有统一的 CL、DG 或 DA 实验协议，不能整篇归为其中一种。</w:t>
      </w:r>
    </w:p>
    <w:p>
      <w:pPr/>
      <w:r>
        <w:rPr>
          <w:b w:val="0"/>
          <w:i w:val="0"/>
        </w:rPr>
        <w:t>对具体案例应分别检查：仅用源域训练后预测未见天气，可作为 DG 证据；利用目标天气数据训练/适配，属于相应 DA 或监督学习设定；若在顺序更新中同时评价新天气适应和旧天气保持，才可用于支持持续学习分析。是否使用目标标签决定能否称 UDA，不能把 DA 一律写成无监督。</w:t>
      </w:r>
    </w:p>
    <w:p>
      <w:pPr/>
      <w:r>
        <w:rPr>
          <w:b/>
          <w:i w:val="0"/>
        </w:rPr>
        <w:t>类增量/域增量边界</w:t>
      </w:r>
      <w:r>
        <w:rPr>
          <w:b w:val="0"/>
          <w:i w:val="0"/>
        </w:rPr>
        <w:t>：本文的“天气分类”是预测天气类别的任务名称，不等于持续学习中的 CIL。固定语义类别下顺序学习雨雾、夜间属于 DIL 分析方向；只有逐步加入新语义类别才涉及 CIL。本文未提供足够统一协议，证明其概括性性能表属于任一增量分支。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：天气增强、生成质量和静态恶劣条件分割结果可作应用依据；它们不能直接证明域增量中的抗遗忘。训练使用像素语义标签与不使用天气域标签可以同时成立。</w:t>
      </w:r>
    </w:p>
    <w:p>
      <w:pPr>
        <w:pStyle w:val="Heading1"/>
      </w:pPr>
      <w:bookmarkStart w:id="5" w:name="sec_2229e550150faf05"/>
      <w:r>
        <w:rPr>
          <w:b w:val="0"/>
          <w:i w:val="0"/>
        </w:rPr>
        <w:t>核心路线及机制</w:t>
      </w:r>
      <w:bookmarkEnd w:id="5"/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路线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本文讨论的作用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对道路语义分割的使用边界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CNN 感知模型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从图像抽取局部特征，用于分类、检测等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结构名称本身不能确定天气鲁棒性或推理速度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GAN/模拟器合成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扩充稀缺天气样本，增强训练覆盖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合成逼真度与语义结构/掩码一致性都需验证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Transformer / 混合架构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全局上下文建模，组织跨模态信息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不因架构组合更多就默认更稳健或更轻量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天气分类/能见度估计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利用天空、反射、对比度、气象光学特征描述环境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可启发评估分组或误差解释；额外训练监督需明确授权与协议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相机、LiDAR、雷达融合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互补退化条件下不同传感器的信息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引入硬件、标定、同步和数据依赖，需等平台约束确认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压缩与蒸馏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缩小模型、减轻部署计算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推理成本与在线训练成本应分别测量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>来源：§4（p.3～5）、§5.3（p.13）、§5.5～5.6（p.16～19）、§9（p.24～25）。GAN 在这里主要用于数据扩增；它与“生成旧知识用于抗遗忘的生成回放”目的不同。</w:t>
      </w:r>
    </w:p>
    <w:p>
      <w:pPr>
        <w:pStyle w:val="Heading1"/>
      </w:pPr>
      <w:bookmarkStart w:id="6" w:name="sec_3d006ede16df6fe6"/>
      <w:r>
        <w:rPr>
          <w:b w:val="0"/>
          <w:i w:val="0"/>
        </w:rPr>
        <w:t>数据、指标与证据性质</w:t>
      </w:r>
      <w:bookmarkEnd w:id="6"/>
    </w:p>
    <w:p>
      <w:pPr/>
      <w:r>
        <w:rPr>
          <w:b w:val="0"/>
          <w:i w:val="0"/>
        </w:rPr>
        <w:t>§7（p.21）列举 KITTI、Cityscapes、ACDC、BDD100K，并讨论真实天气标注不足与模拟器/真实域差异。本文讨论这些数据，不等于它提供了各数据集可直接复现的持续学习划分。</w:t>
      </w:r>
    </w:p>
    <w:p>
      <w:pPr/>
      <w:r>
        <w:rPr>
          <w:b w:val="0"/>
          <w:i w:val="0"/>
        </w:rPr>
        <w:t>§6.2 与 §8.7（p.19～21、24）涉及 mIoU、PSNR、FID、准确率和推理时间。应按任务分开解释：mIoU 对应分割重叠，PSNR 对应有参考图像的重建误差，FID 对应生成图像特征分布距离。PSNR/FID 的变化不能直接证明分割更准，更不能证明旧天气遗忘更小。</w:t>
      </w:r>
    </w:p>
    <w:p>
      <w:pPr/>
      <w:r>
        <w:rPr>
          <w:b w:val="0"/>
          <w:i w:val="0"/>
        </w:rPr>
        <w:t>文章给出 CNN、GAN+CNN、Transformer 的概括性准确率和时延区间（p.20，表 5），但该表未同时提供统一硬件、输入分辨率、完整训练配置、划分和重复运行信息。因此，本报告不把这些区间当作已建立的公平实验，更不据此确定机器人帧率目标。</w:t>
      </w:r>
    </w:p>
    <w:p>
      <w:pPr>
        <w:pStyle w:val="Heading1"/>
      </w:pPr>
      <w:bookmarkStart w:id="7" w:name="sec_bcceac37fe3495b0"/>
      <w:r>
        <w:rPr>
          <w:b w:val="0"/>
          <w:i w:val="0"/>
        </w:rPr>
        <w:t>原文疑点与引用风险</w:t>
      </w:r>
      <w:bookmarkEnd w:id="7"/>
    </w:p>
    <w:p>
      <w:pPr/>
      <w:r>
        <w:rPr>
          <w:b w:val="0"/>
          <w:i w:val="0"/>
        </w:rPr>
        <w:t>以下均已回看页面，而非仅凭抽取文本判断：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指标混用</w:t>
      </w:r>
      <w:r>
        <w:rPr>
          <w:b w:val="0"/>
          <w:i w:val="0"/>
        </w:rPr>
        <w:t>：p.20 表 6 的分割行写有带 dB 的 FID，并把 PSNR 阈值写成与文中“越高越好”的讨论不协调的方向；分类行也列入 PSNR。不能原样当作评估方案。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引文对应需回查</w:t>
      </w:r>
      <w:r>
        <w:rPr>
          <w:b w:val="0"/>
          <w:i w:val="0"/>
        </w:rPr>
        <w:t>：p.19 的融合示例将 MV3D 等指向参考文献 [1]，但 p.26 的 [1] 是 WHO 道路安全报告。该条不足以支撑所给算法性能数字。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实证与设想混杂</w:t>
      </w:r>
      <w:r>
        <w:rPr>
          <w:b w:val="0"/>
          <w:i w:val="0"/>
        </w:rPr>
        <w:t>：§6 使用研究流程描述，§6.1 又使用将来式比较措辞；§7 的结果主要概述数据和合成用途。不能据“我们使用了”之类措辞认定存在完整可复核的新实验。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缺乏持续评估</w:t>
      </w:r>
      <w:r>
        <w:rPr>
          <w:b w:val="0"/>
          <w:i w:val="0"/>
        </w:rPr>
        <w:t>：本文的天气鲁棒性讨论未直接评估遗忘、适应速度或长序列更新稳定性。</w:t>
      </w:r>
    </w:p>
    <w:p>
      <w:pPr/>
      <w:r>
        <w:rPr>
          <w:b w:val="0"/>
          <w:i w:val="0"/>
        </w:rPr>
        <w:t>这些问题限制其定量用途，不否定它作为应用背景和检索线索的作用。需要数字时应找回对应原始实验，并核对硬件、任务和度量。</w:t>
      </w:r>
    </w:p>
    <w:p>
      <w:pPr>
        <w:pStyle w:val="Heading1"/>
      </w:pPr>
      <w:bookmarkStart w:id="8" w:name="sec_dc5eae33772c5b31"/>
      <w:r>
        <w:rPr>
          <w:b w:val="0"/>
          <w:i w:val="0"/>
        </w:rPr>
        <w:t>与本课题的联系</w:t>
      </w:r>
      <w:bookmarkEnd w:id="8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：天气变化不只涉及风格，还可能造成低能见度、遮挡、小物体缺失和区域差异。因此，只用全局平均 mIoU 可能掩盖退化天气或关键类别的问题；可考虑分天气、分类别、按困难区域分析。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：加入保持结构的天气增强可能改善未见天气表现，但增强与在线回放结合可能增加训练成本或放大域偏差；需独立消融。本文没有为该假设提供本课题设定下的证据。</w:t>
      </w:r>
    </w:p>
    <w:p>
      <w:pPr/>
      <w:r>
        <w:rPr>
          <w:b w:val="0"/>
          <w:i w:val="0"/>
        </w:rPr>
        <w:t>部署方面，宜待 T-003 明确平台后测量真实推理与更新开销；本轮不选定传感器融合、混合架构或生成模型。</w:t>
      </w:r>
    </w:p>
    <w:p>
      <w:pPr>
        <w:pStyle w:val="Heading1"/>
      </w:pPr>
      <w:bookmarkStart w:id="9" w:name="sec_86557fbd994ae69a"/>
      <w:r>
        <w:rPr>
          <w:b w:val="0"/>
          <w:i w:val="0"/>
        </w:rPr>
        <w:t>后续阅读线索与定位</w:t>
      </w:r>
      <w:bookmarkEnd w:id="9"/>
    </w:p>
    <w:p>
      <w:pPr/>
      <w:r>
        <w:rPr>
          <w:b w:val="0"/>
          <w:i w:val="0"/>
        </w:rPr>
        <w:t>从 §7.1 回查 ACDC 等数据集原文；从 §5.6 和 §9 追查天气增强、轻量感知与蒸馏的具体方法。引用不匹配处先核验再采用，不把本文罗列的数字直接写进毕业论文。</w:t>
      </w:r>
    </w:p>
    <w:p>
      <w:pPr>
        <w:pStyle w:val="SourceText"/>
      </w:pPr>
      <w:r>
        <w:rPr>
          <w:b w:val="0"/>
          <w:i w:val="0"/>
        </w:rPr>
        <w:t xml:space="preserve">证据入口：分类框架 p.3、21～24；天气与能见度 p.13、16～17；网络与部署 p.17～19、24～25；方法/指标与表 5、6 p.19～21；参考文献 [1] p.26。相关比较见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Mockey%20%E7%AD%89%20-%202026%20-%20Review%20of%20Image%20Analysis%20Using%20Deep%20Learning%20Method%20Applied%20to%20the%20Road%20Context%20in%20Degraded%20Weather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LIT-002｜恶劣天气道路图像分析：泛读报告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