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数据获取--&gt;探索分析与可视化--&gt;预处理理论--&gt;分析建模--&gt;模型评估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数据获取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：1数据仓库--&gt;每次用户交互信息，文件和日志也可以，但是不方便查找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2解析网页，接口，文件信息（爬取网页，解析页面等）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3填写、日志、埋点（用户填写信息，特定流程的信息记录，记录叫交互信息）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4计算（通过已有数据计算生成衍生数据，如统计报表某些项目，投入产出比等）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数据库vs仓库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1数据库面向业务存储，仓库面向主题存储（主题：较高层次上对分析对象数据的一个完整且一致的描述），如购买图书就划为购买主题，什么时候买的，买的什么等等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2数据库针对应用--&gt;OLTP，数据仓库针对分析--&gt;OLAP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3数据库组织规范，仓库可能冗余，数据量大，变化大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数据竞赛网站（kaggle &amp; 天池）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数据集网站（imageNet / Open images）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各领域统计信息（统计局、政府机构、公司财报等）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"http://www.kaggle.com"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www.kaggle.com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"https://tianchi.aliyun.com/" </w:instrTex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https://tianchi.aliyun.com/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image.net.org/index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单因子探索分析与可视化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1、集中趋势：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均值、中位数、众数、分为数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四分位数计算方法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：Q1位置 = (n+1) * 0.25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Q2位置 = (n+</w:t>
      </w:r>
      <w:r>
        <w:rPr>
          <w:rFonts w:hint="eastAsia" w:ascii="微软雅黑" w:hAnsi="微软雅黑" w:eastAsia="微软雅黑" w:cs="微软雅黑"/>
          <w:kern w:val="2"/>
          <w:position w:val="-12"/>
          <w:sz w:val="24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 *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2160" w:firstLineChars="9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1569720</wp:posOffset>
            </wp:positionH>
            <wp:positionV relativeFrom="paragraph">
              <wp:posOffset>138430</wp:posOffset>
            </wp:positionV>
            <wp:extent cx="2257425" cy="1485900"/>
            <wp:effectExtent l="0" t="0" r="9525" b="0"/>
            <wp:wrapNone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Q3位置 = (n+1) * 0.75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离中趋势：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标准差，方差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σ = </w:t>
      </w:r>
      <w:r>
        <w:rPr>
          <w:rFonts w:hint="eastAsia" w:ascii="微软雅黑" w:hAnsi="微软雅黑" w:eastAsia="微软雅黑" w:cs="微软雅黑"/>
          <w:kern w:val="2"/>
          <w:position w:val="-30"/>
          <w:sz w:val="24"/>
          <w:szCs w:val="24"/>
          <w:lang w:val="en-US" w:eastAsia="zh-CN" w:bidi="ar-SA"/>
        </w:rPr>
        <w:pict>
          <v:shape id="_x0000_s1026" o:spid="_x0000_s1026" o:spt="75" type="#_x0000_t75" style="position:absolute;left:0pt;margin-left:27.65pt;margin-top:-9.4pt;height:38pt;width:8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026" DrawAspect="Content" ObjectID="_1468075725" r:id="rId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正太分布方差特性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3722370</wp:posOffset>
            </wp:positionH>
            <wp:positionV relativeFrom="paragraph">
              <wp:posOffset>-277495</wp:posOffset>
            </wp:positionV>
            <wp:extent cx="2016760" cy="3568065"/>
            <wp:effectExtent l="0" t="0" r="2540" b="13335"/>
            <wp:wrapNone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2、数据分布：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偏态与峰态、正态分布与三大分布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808990</wp:posOffset>
            </wp:positionH>
            <wp:positionV relativeFrom="paragraph">
              <wp:posOffset>31750</wp:posOffset>
            </wp:positionV>
            <wp:extent cx="1200150" cy="457200"/>
            <wp:effectExtent l="0" t="0" r="0" b="0"/>
            <wp:wrapNone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偏态系数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例：1,2,3,4,10 均值4&gt;中位数3，正偏态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84455</wp:posOffset>
            </wp:positionV>
            <wp:extent cx="1457325" cy="904875"/>
            <wp:effectExtent l="0" t="0" r="9525" b="9525"/>
            <wp:wrapNone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峰态分布峰态系数一般为3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若峰态系数与3相差大于2一般认为不是正态分布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峰度系数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是用来反映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instrText xml:space="preserve"> HYPERLINK "https://baike.baidu.com/item/%E9%A2%91%E6%95%B0%E5%88%86%E5%B8%83" \t "https://baike.baidu.com/item/%E5%B3%B0%E5%BA%A6%E7%B3%BB%E6%95%B0/_blank"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频数分布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曲线顶端尖峭或扁平程度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的指标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在金融中，若某分布与正态分布有相同的方差，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但是峰度系数大于3，则呈现“尖峰厚尾”形态，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峰度更高，两段的尾部更厚，也就是极值更多的意思。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卡方分布：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几个变量都是标准正态分布，其平方和组成的分布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正态分布变量/卡方分布变量，常用来根据小样本来估计成正态分布，且方差未知的总体的均值</w:t>
      </w:r>
    </w:p>
    <w:p>
      <w:pPr>
        <w:keepNext w:val="0"/>
        <w:keepLines w:val="0"/>
        <w:pageBreakBefore w:val="0"/>
        <w:widowControl w:val="0"/>
        <w:tabs>
          <w:tab w:val="left" w:pos="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F分布：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卡方分布变量/卡方分布变量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独立同分部的中心极限定理：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设随机变量X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，......独立同分布，并且具有有限的数学期望和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"https://baike.baidu.com/item/%E6%96%B9%E5%B7%AE" \t "https://baike.baidu.com/item/%E4%B8%AD%E5%BF%83%E6%9E%81%E9%99%90%E5%AE%9A%E7%90%86/_blank"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：E(X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)=μ，D(X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)=σ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0(k=1,2....)，则对任意x，分布函数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790700" cy="419100"/>
            <wp:effectExtent l="0" t="0" r="0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该定理说明，当n很大时，随机变量</w:t>
      </w: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200150" cy="409575"/>
            <wp:effectExtent l="0" t="0" r="0" b="9525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近似地服从标准正态分布N(0，1)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3、抽样理论：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抽样误差、抽样精度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分类分层抽样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4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误差 = </w:t>
      </w: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7" o:spid="_x0000_s1027" o:spt="75" type="#_x0000_t75" style="position:absolute;left:0pt;margin-left:104.9pt;margin-top:-9.4pt;height:36pt;width:26pt;z-index:-25165516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7" DrawAspect="Content" ObjectID="_1468075726" r:id="rId12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n是抽样数量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position w:val="-26"/>
          <w:sz w:val="24"/>
          <w:szCs w:val="24"/>
          <w:lang w:val="en-US" w:eastAsia="zh-CN" w:bidi="ar-SA"/>
        </w:rPr>
        <w:pict>
          <v:shape id="_x0000_s1028" o:spid="_x0000_s1028" o:spt="75" type="#_x0000_t75" style="position:absolute;left:0pt;margin-left:123.75pt;margin-top:4.55pt;height:36pt;width:64pt;z-index:-25165107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028" DrawAspect="Content" ObjectID="_1468075727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不重复抽样：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误差=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指定概率下抽样数目的确定：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定类（类别）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：根据事物离散、无差别属性进行分类（类别间无差距，如男、女）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定序（顺序）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：可以界定数据大小，不能测定插值（有差值，如高、中、低，不能衡量差值多少）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定距（间隔）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：可以界定数据大小的同时，可测差值，但无绝对零点（乘除无意义，如20度温度是10度的二倍，是不对的）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定比（比率）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：可界定数据大小，可测定差值，有绝对零点（如身高，体重）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单属性分析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异常值分析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：连续异常值（四分位差值的1.5~3倍，对应一般异常和重大异常），离散异常值（如空值，离散范围外的值），常识异常值（如身高5米）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对比分析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：绝对数与相对数，时间、空间、理论维度比较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结构分析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：各组成部分的分布与规律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分布分析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：数据分布频率的显式分析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101600</wp:posOffset>
            </wp:positionV>
            <wp:extent cx="4481830" cy="2165985"/>
            <wp:effectExtent l="0" t="0" r="13970" b="5715"/>
            <wp:wrapNone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pd聚合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def fun(attr):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return attr.max()-attr.min()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Pdg.agg(fun)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 = df['number_project']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number_pro[number_pro.isnull()]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number_pro.value_counts()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number_pro.value_counts(normalize=True).sort_index()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 = df['salary']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salary2 = salary.where(salary=="nme",other=False)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salary[salary2.where(salary2==False,other=True)]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Np.histogram(salary,bins=np.arrage(0.0,1.1,0.1)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可视化：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For x,y in zip(zuobiao,zhi):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Plt.text(x,y,y)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Import seaborn as sns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Sns.set_style(style=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wihtegrid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Sns.set_context(context=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poster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Sns.set_palette（[sns.color_palette(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RdBu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,n_colors=7)[5]]）    #调色板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Sns.countplot(x=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salary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,hue=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department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,,data=df)  柱状图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直方图有意义的是面积，x轴是区间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 = plt.figure() #定义画布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F.add_subplot(1,3,1)#获取第一个画板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Sns.distplot(df[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satisfaction_level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],bins=10]，kde=False(分布图),hist=False(直方图)) 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Sns.pointplot(salary.index,salary) #折线图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Lbs = department.index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Explodes=[0.1 if i=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sales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else 0 for i in lbs]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Plt.pie(df[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department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].value_coutns(normalize=True),explode=explodes,labels=lbs,autopct=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%1.1f%%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，colors=sns.color_palette(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Reds) #饼图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折线图 sub_d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  <w:t>多因子分析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1、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假设检验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：建立原假设H0和反命题H1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选择检验统计量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根据显著性水平（一般为0.05，人为设定），确定拒绝域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计算样本统计值，作出判断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例子：洗衣粉标准重量500g，标准差2g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抽检 501.8，502.4,499,500.3,504.5,498.2,505.6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假设符合均值500，标准差2的正态分布</w:t>
      </w:r>
    </w:p>
    <w:p>
      <w:pPr>
        <w:keepNext w:val="0"/>
        <w:keepLines w:val="0"/>
        <w:pageBreakBefore w:val="0"/>
        <w:widowControl w:val="0"/>
        <w:tabs>
          <w:tab w:val="left" w:pos="3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635</wp:posOffset>
            </wp:positionV>
            <wp:extent cx="1272540" cy="426720"/>
            <wp:effectExtent l="0" t="0" r="7620" b="0"/>
            <wp:wrapNone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假设检验量 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，显著性水平0.05（值越低越契合假设）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-2494280</wp:posOffset>
            </wp:positionV>
            <wp:extent cx="5098415" cy="2659380"/>
            <wp:effectExtent l="0" t="0" r="6985" b="7620"/>
            <wp:wrapNone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图中阴影部分为接受域，非阴影部分为拒绝域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2、卡方检验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化妆与性别的关系，假设与性别无关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64770</wp:posOffset>
            </wp:positionV>
            <wp:extent cx="4138295" cy="2169160"/>
            <wp:effectExtent l="0" t="0" r="6985" b="10160"/>
            <wp:wrapNone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19"/>
        </w:tabs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4664075" cy="1242060"/>
            <wp:effectExtent l="0" t="0" r="14605" b="762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结果：0.05对应卡方值为3.841，计算值大于3.841，所以假设不成立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3、方差检验（因用到F分布，也叫F检验）：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检验样本两两之间关系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176530</wp:posOffset>
            </wp:positionV>
            <wp:extent cx="2148840" cy="731520"/>
            <wp:effectExtent l="0" t="0" r="0" b="0"/>
            <wp:wrapNone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总变差平方和：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193675</wp:posOffset>
            </wp:positionV>
            <wp:extent cx="2164080" cy="723900"/>
            <wp:effectExtent l="0" t="0" r="0" b="7620"/>
            <wp:wrapNone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平均平方和，组间平方和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21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28575</wp:posOffset>
            </wp:positionV>
            <wp:extent cx="2186940" cy="655320"/>
            <wp:effectExtent l="0" t="0" r="7620" b="0"/>
            <wp:wrapNone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残差平方和，组内平方和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方差检验统计量F，做假设检验（F满足自由度(m-1,n-m)的F分布）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-406400</wp:posOffset>
            </wp:positionV>
            <wp:extent cx="1828800" cy="571500"/>
            <wp:effectExtent l="0" t="0" r="0" b="762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例子：三种电池寿命均值是否有差别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-2296160</wp:posOffset>
            </wp:positionV>
            <wp:extent cx="4999355" cy="2468880"/>
            <wp:effectExtent l="0" t="0" r="14605" b="0"/>
            <wp:wrapNone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p值小于0.05，所以拒绝原假设，寿命均值是有差别的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4、相关系数：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皮尔逊相关系数、Spearman相关系数（只跟排序有关，和具体差值无关，比较适用于相对比较）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5、线性回归：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常用解法：最小二乘法。最小化误差平方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关键指标：决定系数，残差不相关（DW检验）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122555</wp:posOffset>
            </wp:positionV>
            <wp:extent cx="3955415" cy="2225040"/>
            <wp:effectExtent l="0" t="0" r="6985" b="0"/>
            <wp:wrapNone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决定系数：接近1，回归效果好，接近0，效果不好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残差不相关：取值范围0~4，接近2不相关，4正相关，0负相关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6、主成分分析（PCA）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64135</wp:posOffset>
            </wp:positionV>
            <wp:extent cx="4123055" cy="1257300"/>
            <wp:effectExtent l="0" t="0" r="6985" b="7620"/>
            <wp:wrapNone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7、交叉分析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stats.ttest_ind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sns.heatmap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8、分组分析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分组与钻取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钻取：改变维的层次，变换分析力度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向下钻取：展开数据，查看细节，一门考试每班一个分组，知道每个班平均成绩，男生女生各自平均分就是向下钻取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向下钻取：汇总分组数据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2731135</wp:posOffset>
            </wp:positionH>
            <wp:positionV relativeFrom="paragraph">
              <wp:posOffset>398780</wp:posOffset>
            </wp:positionV>
            <wp:extent cx="3087370" cy="1609725"/>
            <wp:effectExtent l="0" t="0" r="6350" b="5715"/>
            <wp:wrapNone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连续属性分组：需要首先离散化，相同分组聚拢，不同分组分离，可以用聚类分组，不纯度计算分组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不纯度Gini系数：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A是属性，B是分类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连续属性通过排序属性值，滑动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属性分割点计算对应基尼系数。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9、相关性分析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连续属性使用相关系数、Gini系数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二分属性可以使用Gini系数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多类离散属性：熵，编码转换为值使用皮尔逊相关系数（会有部分失真）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78740</wp:posOffset>
            </wp:positionV>
            <wp:extent cx="3953510" cy="1518285"/>
            <wp:effectExtent l="0" t="0" r="8890" b="5715"/>
            <wp:wrapNone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73660</wp:posOffset>
            </wp:positionV>
            <wp:extent cx="4953635" cy="1363980"/>
            <wp:effectExtent l="0" t="0" r="14605" b="7620"/>
            <wp:wrapNone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10、因子分析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36"/>
          <w:lang w:val="en-US" w:eastAsia="zh-CN" w:bidi="ar-SA"/>
        </w:rPr>
        <w:t>特征工程：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特征使用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：数据选择（sql表、文件、抓取获得）、数据可用性（数据需要实时更新，但是现实没有那么高的时效性）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特征获取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：特征来源（多源、单源）、特征存储（将多源特征整合存储，如两张表整合成一张表，一个文件一个表整合成一张表等）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color w:val="0000FF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特征处理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：数据清洗、特征预处理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特征监控：随时间推移数据越来越多，特征可能会变化，模型也需要进化。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数据清洗：数据样本采集（抽样）  样本要有代表性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1200" w:firstLineChars="5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样本比例不平衡时如何处理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尽量使用全量数据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异常值（空值处理）： isnull()/duplicated()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Drop()/dropna()/drop_duplicated() 异常值不多时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Fillna()  异常值较多时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Series.intercept()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特征选择：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剔除与标注不相关或冗余的特征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数据规约的思路：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1、过滤思想--判断特征与标签的关联度，过滤掉关联性小的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连续-》连续             相关系数、假设检验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连续-》离散（二值）     相关系数、连续二值化（最小gini，最大熵切分）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连续-》离散（非二值）   相关系数（定序）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离散（二值）-》离散（二值） 相关系数，熵相关，F分值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离散-》离散（非二值）   熵相关，Gini，相关系数（定序）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2、包裹思想（REF）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特征集和----&gt;构造简单模型，根据系数去掉弱特征----&gt;余下特征重复过程，直到评价指标下降较大或低于阈值。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0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嵌入思想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0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建立简单模型，如线性回归模型，通过正则化去掉系数较小的特征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特征变换：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对指化、离散化、数据平滑、归一化（标准化）、数值化、正规化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特征降维：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特征衍生：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E6AEA"/>
    <w:multiLevelType w:val="singleLevel"/>
    <w:tmpl w:val="D08E6AEA"/>
    <w:lvl w:ilvl="0" w:tentative="0">
      <w:start w:val="3"/>
      <w:numFmt w:val="decimal"/>
      <w:suff w:val="nothing"/>
      <w:lvlText w:val="%1、"/>
      <w:lvlJc w:val="left"/>
      <w:pPr>
        <w:ind w:left="10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10E7566"/>
    <w:rsid w:val="01687974"/>
    <w:rsid w:val="01DD3C63"/>
    <w:rsid w:val="02051F47"/>
    <w:rsid w:val="024C007D"/>
    <w:rsid w:val="02AD0A4A"/>
    <w:rsid w:val="02E60070"/>
    <w:rsid w:val="02F70A49"/>
    <w:rsid w:val="05FC4077"/>
    <w:rsid w:val="068A289D"/>
    <w:rsid w:val="06A51AA2"/>
    <w:rsid w:val="073B60FE"/>
    <w:rsid w:val="07DE2141"/>
    <w:rsid w:val="07FD6B9A"/>
    <w:rsid w:val="0ABB22B2"/>
    <w:rsid w:val="0AD22313"/>
    <w:rsid w:val="0C07057B"/>
    <w:rsid w:val="0C57241C"/>
    <w:rsid w:val="0DAA036A"/>
    <w:rsid w:val="0E2414D7"/>
    <w:rsid w:val="0E81610D"/>
    <w:rsid w:val="0F4B73A4"/>
    <w:rsid w:val="11712154"/>
    <w:rsid w:val="11D92929"/>
    <w:rsid w:val="125369E4"/>
    <w:rsid w:val="12960638"/>
    <w:rsid w:val="140559EC"/>
    <w:rsid w:val="14BC5E06"/>
    <w:rsid w:val="15E15D6C"/>
    <w:rsid w:val="16CA04FF"/>
    <w:rsid w:val="16EE1EE0"/>
    <w:rsid w:val="17DD1F3C"/>
    <w:rsid w:val="1836353A"/>
    <w:rsid w:val="18854778"/>
    <w:rsid w:val="1C340DAC"/>
    <w:rsid w:val="1C901AB5"/>
    <w:rsid w:val="1D5C7EF1"/>
    <w:rsid w:val="1EC96677"/>
    <w:rsid w:val="1EDD6DC1"/>
    <w:rsid w:val="1F3F0B33"/>
    <w:rsid w:val="1F9A4AC5"/>
    <w:rsid w:val="20D51F46"/>
    <w:rsid w:val="217450C4"/>
    <w:rsid w:val="241B23DF"/>
    <w:rsid w:val="25216637"/>
    <w:rsid w:val="253B77B6"/>
    <w:rsid w:val="25C63E1C"/>
    <w:rsid w:val="26E11158"/>
    <w:rsid w:val="277C7F91"/>
    <w:rsid w:val="28525C27"/>
    <w:rsid w:val="2A763920"/>
    <w:rsid w:val="2B871300"/>
    <w:rsid w:val="2BB11335"/>
    <w:rsid w:val="2C034481"/>
    <w:rsid w:val="2CC8024A"/>
    <w:rsid w:val="2D843E7E"/>
    <w:rsid w:val="2E6245F2"/>
    <w:rsid w:val="2F861C2B"/>
    <w:rsid w:val="2F990012"/>
    <w:rsid w:val="30E933DF"/>
    <w:rsid w:val="313B03B0"/>
    <w:rsid w:val="31A85AE5"/>
    <w:rsid w:val="32631BE3"/>
    <w:rsid w:val="331E6B21"/>
    <w:rsid w:val="33ED6A79"/>
    <w:rsid w:val="34305B5F"/>
    <w:rsid w:val="34860912"/>
    <w:rsid w:val="34B30F19"/>
    <w:rsid w:val="3525000E"/>
    <w:rsid w:val="35BF6DB0"/>
    <w:rsid w:val="36B17786"/>
    <w:rsid w:val="36F53525"/>
    <w:rsid w:val="370C6569"/>
    <w:rsid w:val="380569C3"/>
    <w:rsid w:val="38EE547B"/>
    <w:rsid w:val="39743733"/>
    <w:rsid w:val="39CC4495"/>
    <w:rsid w:val="3A455082"/>
    <w:rsid w:val="3ABF5D34"/>
    <w:rsid w:val="3AE4155E"/>
    <w:rsid w:val="3B8214CB"/>
    <w:rsid w:val="3BE569BD"/>
    <w:rsid w:val="3C0B1254"/>
    <w:rsid w:val="3D1512DD"/>
    <w:rsid w:val="3DA1764A"/>
    <w:rsid w:val="3E2A7C14"/>
    <w:rsid w:val="3E8558F5"/>
    <w:rsid w:val="3FB232DD"/>
    <w:rsid w:val="40A20854"/>
    <w:rsid w:val="416F7A21"/>
    <w:rsid w:val="419C044B"/>
    <w:rsid w:val="428C7B2A"/>
    <w:rsid w:val="438A784E"/>
    <w:rsid w:val="43D976DD"/>
    <w:rsid w:val="44AC76EC"/>
    <w:rsid w:val="44F26609"/>
    <w:rsid w:val="4547022D"/>
    <w:rsid w:val="479165C6"/>
    <w:rsid w:val="484A06A4"/>
    <w:rsid w:val="493E0DDB"/>
    <w:rsid w:val="4A94663D"/>
    <w:rsid w:val="4AE04E53"/>
    <w:rsid w:val="4B817CBB"/>
    <w:rsid w:val="4B927745"/>
    <w:rsid w:val="4DF27D5C"/>
    <w:rsid w:val="4F476A47"/>
    <w:rsid w:val="5015515F"/>
    <w:rsid w:val="50602C17"/>
    <w:rsid w:val="50F52799"/>
    <w:rsid w:val="51B84120"/>
    <w:rsid w:val="52AB501A"/>
    <w:rsid w:val="532D1E53"/>
    <w:rsid w:val="534C3E3C"/>
    <w:rsid w:val="547A2449"/>
    <w:rsid w:val="565A3AF1"/>
    <w:rsid w:val="56730A67"/>
    <w:rsid w:val="568C131C"/>
    <w:rsid w:val="57937B5B"/>
    <w:rsid w:val="595B5F07"/>
    <w:rsid w:val="5B170572"/>
    <w:rsid w:val="5B891F84"/>
    <w:rsid w:val="5BCF7675"/>
    <w:rsid w:val="5BD059B9"/>
    <w:rsid w:val="5CCD00D8"/>
    <w:rsid w:val="5E4530CC"/>
    <w:rsid w:val="5E9A4DA6"/>
    <w:rsid w:val="614E3D2D"/>
    <w:rsid w:val="61CE3BA1"/>
    <w:rsid w:val="64180AFB"/>
    <w:rsid w:val="643E2994"/>
    <w:rsid w:val="65275D4D"/>
    <w:rsid w:val="65324EF5"/>
    <w:rsid w:val="658036D4"/>
    <w:rsid w:val="65DD4CB5"/>
    <w:rsid w:val="668801CB"/>
    <w:rsid w:val="67163F6B"/>
    <w:rsid w:val="683A7221"/>
    <w:rsid w:val="68AE6A3F"/>
    <w:rsid w:val="68E27C04"/>
    <w:rsid w:val="6A832619"/>
    <w:rsid w:val="6C344984"/>
    <w:rsid w:val="6CA97000"/>
    <w:rsid w:val="6D0C6714"/>
    <w:rsid w:val="6D652F06"/>
    <w:rsid w:val="6D6810CF"/>
    <w:rsid w:val="6EE35D7A"/>
    <w:rsid w:val="703D23D0"/>
    <w:rsid w:val="72D9378C"/>
    <w:rsid w:val="73630CFF"/>
    <w:rsid w:val="74230C55"/>
    <w:rsid w:val="75053E47"/>
    <w:rsid w:val="753132B5"/>
    <w:rsid w:val="76161025"/>
    <w:rsid w:val="767C3056"/>
    <w:rsid w:val="76E21158"/>
    <w:rsid w:val="76F25FEC"/>
    <w:rsid w:val="77CB6F70"/>
    <w:rsid w:val="78BF0792"/>
    <w:rsid w:val="78EC7BE3"/>
    <w:rsid w:val="78FA038C"/>
    <w:rsid w:val="79166082"/>
    <w:rsid w:val="7A0A7357"/>
    <w:rsid w:val="7BC83EFC"/>
    <w:rsid w:val="7BCC397A"/>
    <w:rsid w:val="7C6047F2"/>
    <w:rsid w:val="7D9D02E4"/>
    <w:rsid w:val="7E0B276D"/>
    <w:rsid w:val="7E51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2018-06-04T03:03:48Z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