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Proposal: Fine-Tuning Qwen3-7B for Code Generation using Unsloth Framework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To fine-tune the Qwen3-7B base model for generating Java-based proprietary ORMB tool code using a small instruction-tuning dataset (1,000–2,000 samples). The fine-tuning will be performed using the Unsloth framework on a single GPU, and the resulting model will be exported for deployment via vLLM or Hugging Face Transformers.</w:t>
      </w:r>
    </w:p>
    <w:p>
      <w:r>
        <w:pict>
          <v:rect style="width:0;height:1.5pt" o:hralign="center" o:hrstd="t" o:hr="t"/>
        </w:pict>
      </w:r>
    </w:p>
    <w:bookmarkEnd w:id="20"/>
    <w:bookmarkStart w:id="21" w:name="model-selection"/>
    <w:p>
      <w:pPr>
        <w:pStyle w:val="Heading3"/>
      </w:pPr>
      <w:r>
        <w:t xml:space="preserve">Model Selection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Model</w:t>
      </w:r>
      <w:r>
        <w:t xml:space="preserve">: Qwen3-7B (approx. 7.8B parameters)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</w:t>
      </w:r>
      <w:r>
        <w:t xml:space="preserve">: Apache 2.0 (suitable for commercial use)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Competitive performance in code generation tasks</w:t>
      </w:r>
    </w:p>
    <w:p>
      <w:pPr>
        <w:pStyle w:val="Compact"/>
        <w:numPr>
          <w:ilvl w:val="1"/>
          <w:numId w:val="1002"/>
        </w:numPr>
      </w:pPr>
      <w:r>
        <w:t xml:space="preserve">Compatible with Unsloth for efficient fine-tuning</w:t>
      </w:r>
    </w:p>
    <w:p>
      <w:pPr>
        <w:pStyle w:val="Compact"/>
        <w:numPr>
          <w:ilvl w:val="1"/>
          <w:numId w:val="1002"/>
        </w:numPr>
      </w:pPr>
      <w:r>
        <w:t xml:space="preserve">Easily exportable to multiple formats (Hugging Face, vLLM, GGUF)</w:t>
      </w:r>
    </w:p>
    <w:p>
      <w:r>
        <w:pict>
          <v:rect style="width:0;height:1.5pt" o:hralign="center" o:hrstd="t" o:hr="t"/>
        </w:pict>
      </w:r>
    </w:p>
    <w:bookmarkEnd w:id="21"/>
    <w:bookmarkStart w:id="23" w:name="fine-tuning-strategy"/>
    <w:p>
      <w:pPr>
        <w:pStyle w:val="Heading3"/>
      </w:pPr>
      <w:r>
        <w:t xml:space="preserve">Fine-Tuning Strategy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</w:t>
      </w:r>
      <w:r>
        <w:t xml:space="preserve">: Instruction Supervised Fine-Tuning (SFT)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Framework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Unsloth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</w:t>
      </w:r>
      <w:r>
        <w:t xml:space="preserve">: 1,000–2,000 instruction-code examples based on proprietary Java code style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 Objective</w:t>
      </w:r>
      <w:r>
        <w:t xml:space="preserve">: Teach model ORMB tool syntax, boilerplate structure, module conventions, and code style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Format</w:t>
      </w:r>
      <w:r>
        <w:t xml:space="preserve">: Instruction-response pairs in chat-style templates used by Qwen3</w:t>
      </w:r>
    </w:p>
    <w:p>
      <w:r>
        <w:pict>
          <v:rect style="width:0;height:1.5pt" o:hralign="center" o:hrstd="t" o:hr="t"/>
        </w:pict>
      </w:r>
    </w:p>
    <w:bookmarkEnd w:id="23"/>
    <w:bookmarkStart w:id="24" w:name="dataset-guidance"/>
    <w:p>
      <w:pPr>
        <w:pStyle w:val="Heading3"/>
      </w:pPr>
      <w:r>
        <w:t xml:space="preserve">Dataset Guidance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Style and Structure Learning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1–2K high-quality examples are enough to instill stylistic consistency and structural patterns</w:t>
      </w:r>
    </w:p>
    <w:p>
      <w:pPr>
        <w:pStyle w:val="Compact"/>
        <w:numPr>
          <w:ilvl w:val="1"/>
          <w:numId w:val="1005"/>
        </w:numPr>
      </w:pPr>
      <w:r>
        <w:t xml:space="preserve">Keep examples diverse but focused on core patterns (75% common structures, 25% variations)</w:t>
      </w:r>
    </w:p>
    <w:p>
      <w:pPr>
        <w:pStyle w:val="Compact"/>
        <w:numPr>
          <w:ilvl w:val="1"/>
          <w:numId w:val="1005"/>
        </w:numPr>
      </w:pPr>
      <w:r>
        <w:t xml:space="preserve">Align data style with Qwen3’s output style to reduce training friction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Instruction Formatting</w:t>
      </w:r>
      <w:r>
        <w:t xml:space="preserve">: Use Qwen3’s chat template with</w:t>
      </w:r>
      <w:r>
        <w:t xml:space="preserve"> </w:t>
      </w:r>
      <w:r>
        <w:rPr>
          <w:rStyle w:val="VerbatimChar"/>
        </w:rPr>
        <w:t xml:space="preserve">&lt;|im_start|&gt;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&lt;|im_end|&gt;</w:t>
      </w:r>
      <w:r>
        <w:t xml:space="preserve"> </w:t>
      </w:r>
      <w:r>
        <w:t xml:space="preserve">tokens</w:t>
      </w:r>
    </w:p>
    <w:p>
      <w:r>
        <w:pict>
          <v:rect style="width:0;height:1.5pt" o:hralign="center" o:hrstd="t" o:hr="t"/>
        </w:pict>
      </w:r>
    </w:p>
    <w:bookmarkEnd w:id="24"/>
    <w:bookmarkStart w:id="25" w:name="unsloth-setup-configuration"/>
    <w:p>
      <w:pPr>
        <w:pStyle w:val="Heading3"/>
      </w:pPr>
      <w:r>
        <w:t xml:space="preserve">Unsloth Setup &amp; Configuration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Installation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unsloth unsloth_zoo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Model Loading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unsloth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FastLanguageModel</w:t>
      </w:r>
      <w:r>
        <w:br/>
      </w:r>
      <w:r>
        <w:rPr>
          <w:rStyle w:val="NormalTok"/>
        </w:rPr>
        <w:t xml:space="preserve">model, tokenizer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FastLanguageModel.from_pretrained(</w:t>
      </w:r>
      <w:r>
        <w:br/>
      </w:r>
      <w:r>
        <w:rPr>
          <w:rStyle w:val="NormalTok"/>
        </w:rPr>
        <w:t xml:space="preserve">    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"unsloth/qwen3-7b"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quantization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use_flash_attention_2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Training Tips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Use Flash Attention 2 for speed/memory savings</w:t>
      </w:r>
    </w:p>
    <w:p>
      <w:pPr>
        <w:pStyle w:val="Compact"/>
        <w:numPr>
          <w:ilvl w:val="1"/>
          <w:numId w:val="1007"/>
        </w:numPr>
      </w:pPr>
      <w:r>
        <w:t xml:space="preserve">Enable thinking mode if reasoning chains are expected</w:t>
      </w:r>
    </w:p>
    <w:p>
      <w:pPr>
        <w:pStyle w:val="Compact"/>
        <w:numPr>
          <w:ilvl w:val="1"/>
          <w:numId w:val="1007"/>
        </w:numPr>
      </w:pPr>
      <w:r>
        <w:t xml:space="preserve">Use LoRA for parameter-efficient tuning</w:t>
      </w:r>
    </w:p>
    <w:p>
      <w:r>
        <w:pict>
          <v:rect style="width:0;height:1.5pt" o:hralign="center" o:hrstd="t" o:hr="t"/>
        </w:pict>
      </w:r>
    </w:p>
    <w:bookmarkEnd w:id="25"/>
    <w:bookmarkStart w:id="26" w:name="resource-requirements"/>
    <w:p>
      <w:pPr>
        <w:pStyle w:val="Heading3"/>
      </w:pPr>
      <w:r>
        <w:t xml:space="preserve">Resource Requirements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GPU Type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Minimum: NVIDIA A100 40GB</w:t>
      </w:r>
    </w:p>
    <w:p>
      <w:pPr>
        <w:pStyle w:val="Compact"/>
        <w:numPr>
          <w:ilvl w:val="1"/>
          <w:numId w:val="1009"/>
        </w:numPr>
      </w:pPr>
      <w:r>
        <w:t xml:space="preserve">Recommended: NVIDIA A100/H100 80GB (AWS p4d.24xlarge or p5.24xlarge)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Time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~1–2 hours of training time on 1 GPU with 1–2K samples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Optimization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LoRA + 4-bit quantization reduces VRAM usage by ~70%</w:t>
      </w:r>
    </w:p>
    <w:p>
      <w:r>
        <w:pict>
          <v:rect style="width:0;height:1.5pt" o:hralign="center" o:hrstd="t" o:hr="t"/>
        </w:pict>
      </w:r>
    </w:p>
    <w:bookmarkEnd w:id="26"/>
    <w:bookmarkStart w:id="27" w:name="model-export-deployment"/>
    <w:p>
      <w:pPr>
        <w:pStyle w:val="Heading3"/>
      </w:pPr>
      <w:r>
        <w:t xml:space="preserve">Model Export &amp; Deployment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Save Merged Weights (for vLLM / Transformers)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model.save_pretrained_merged(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tokenizer, save_method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"merged_16bit"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LoRA Adapter-Only Export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model.save_pretrained_merged(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tokenizer, save_method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"lora"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Optional GGUF Export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model.save_pretrained_gguf(</w:t>
      </w:r>
      <w:r>
        <w:rPr>
          <w:rStyle w:val="StringTok"/>
        </w:rPr>
        <w:t xml:space="preserve">"dir"</w:t>
      </w:r>
      <w:r>
        <w:rPr>
          <w:rStyle w:val="NormalTok"/>
        </w:rPr>
        <w:t xml:space="preserve">, tokenizer, quantization_method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"q4_k_m"</w:t>
      </w:r>
      <w:r>
        <w:rPr>
          <w:rStyle w:val="NormalTok"/>
        </w:rPr>
        <w:t xml:space="preserve">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Deployment Stack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Primary: vLLM (for fast batched inference)</w:t>
      </w:r>
    </w:p>
    <w:p>
      <w:pPr>
        <w:pStyle w:val="Compact"/>
        <w:numPr>
          <w:ilvl w:val="1"/>
          <w:numId w:val="1013"/>
        </w:numPr>
      </w:pPr>
      <w:r>
        <w:t xml:space="preserve">Alternative: Transformers pipeline / Hugging Face Inference / Ollama (via GGUF)</w:t>
      </w:r>
    </w:p>
    <w:p>
      <w:r>
        <w:pict>
          <v:rect style="width:0;height:1.5pt" o:hralign="center" o:hrstd="t" o:hr="t"/>
        </w:pict>
      </w:r>
    </w:p>
    <w:bookmarkEnd w:id="27"/>
    <w:bookmarkStart w:id="28" w:name="risks-mitigation"/>
    <w:p>
      <w:pPr>
        <w:pStyle w:val="Heading3"/>
      </w:pPr>
      <w:r>
        <w:t xml:space="preserve">Risks &amp; Mitigation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Overfitting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Risk due to small dataset</w:t>
      </w:r>
    </w:p>
    <w:p>
      <w:pPr>
        <w:pStyle w:val="Compact"/>
        <w:numPr>
          <w:ilvl w:val="1"/>
          <w:numId w:val="1015"/>
        </w:numPr>
      </w:pPr>
      <w:r>
        <w:t xml:space="preserve">Mitigate via regularization, LoRA, dropout, and mixing example complexity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Style Drift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Ensure examples match intended final output structure and tone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Compatibility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Verify merged weights load correctly in vLLM pre-deployment</w:t>
      </w:r>
    </w:p>
    <w:p>
      <w:r>
        <w:pict>
          <v:rect style="width:0;height:1.5pt" o:hralign="center" o:hrstd="t" o:hr="t"/>
        </w:pict>
      </w:r>
    </w:p>
    <w:bookmarkEnd w:id="28"/>
    <w:bookmarkStart w:id="29" w:name="action-items-for-ai-engineers"/>
    <w:p>
      <w:pPr>
        <w:pStyle w:val="Heading3"/>
      </w:pPr>
      <w:r>
        <w:t xml:space="preserve">Action Items for AI Engineers</w:t>
      </w:r>
    </w:p>
    <w:p>
      <w:pPr>
        <w:pStyle w:val="Compact"/>
        <w:numPr>
          <w:ilvl w:val="0"/>
          <w:numId w:val="1018"/>
        </w:numPr>
      </w:pPr>
      <w:r>
        <w:t xml:space="preserve">Prepare dataset in instruction-response format using ORMB code</w:t>
      </w:r>
    </w:p>
    <w:p>
      <w:pPr>
        <w:pStyle w:val="Compact"/>
        <w:numPr>
          <w:ilvl w:val="0"/>
          <w:numId w:val="1018"/>
        </w:numPr>
      </w:pPr>
      <w:r>
        <w:t xml:space="preserve">Install Unsloth and required packages</w:t>
      </w:r>
    </w:p>
    <w:p>
      <w:pPr>
        <w:pStyle w:val="Compact"/>
        <w:numPr>
          <w:ilvl w:val="0"/>
          <w:numId w:val="1018"/>
        </w:numPr>
      </w:pPr>
      <w:r>
        <w:t xml:space="preserve">Load Qwen3-7B with LoRA and Flash Attention</w:t>
      </w:r>
    </w:p>
    <w:p>
      <w:pPr>
        <w:pStyle w:val="Compact"/>
        <w:numPr>
          <w:ilvl w:val="0"/>
          <w:numId w:val="1018"/>
        </w:numPr>
      </w:pPr>
      <w:r>
        <w:t xml:space="preserve">Fine-tune on curated dataset with 4-bit quantization</w:t>
      </w:r>
    </w:p>
    <w:p>
      <w:pPr>
        <w:pStyle w:val="Compact"/>
        <w:numPr>
          <w:ilvl w:val="0"/>
          <w:numId w:val="1018"/>
        </w:numPr>
      </w:pPr>
      <w:r>
        <w:t xml:space="preserve">Export merged model for vLLM deployment</w:t>
      </w:r>
    </w:p>
    <w:p>
      <w:pPr>
        <w:pStyle w:val="Compact"/>
        <w:numPr>
          <w:ilvl w:val="0"/>
          <w:numId w:val="1018"/>
        </w:numPr>
      </w:pPr>
      <w:r>
        <w:t xml:space="preserve">Run evaluation tests on dev prompts before shipping</w:t>
      </w:r>
    </w:p>
    <w:p>
      <w:r>
        <w:pict>
          <v:rect style="width:0;height:1.5pt" o:hralign="center" o:hrstd="t" o:hr="t"/>
        </w:pict>
      </w:r>
    </w:p>
    <w:bookmarkEnd w:id="29"/>
    <w:bookmarkStart w:id="30" w:name="final-notes"/>
    <w:p>
      <w:pPr>
        <w:pStyle w:val="Heading3"/>
      </w:pPr>
      <w:r>
        <w:t xml:space="preserve">Final Notes</w:t>
      </w:r>
    </w:p>
    <w:p>
      <w:pPr>
        <w:pStyle w:val="FirstParagraph"/>
      </w:pPr>
      <w:r>
        <w:t xml:space="preserve">This setup provides a memory-efficient, cost-effective, and highly compatible approach to customizing a strong base model (Qwen3-7B) for domain-specific code generation tasks using only a single GPU.</w:t>
      </w:r>
    </w:p>
    <w:p>
      <w:pPr>
        <w:pStyle w:val="BodyText"/>
      </w:pPr>
      <w:r>
        <w:rPr>
          <w:b/>
          <w:bCs/>
        </w:rPr>
        <w:t xml:space="preserve">Prepared By</w:t>
      </w:r>
      <w:r>
        <w:t xml:space="preserve">: LLM Infra &amp; Fine-Tuning Team</w:t>
      </w:r>
      <w:r>
        <w:t xml:space="preserve"> </w:t>
      </w:r>
      <w:r>
        <w:rPr>
          <w:b/>
          <w:bCs/>
        </w:rPr>
        <w:t xml:space="preserve">Date</w:t>
      </w:r>
      <w:r>
        <w:t xml:space="preserve">: July 2025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unsloth.a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unsloth.a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2025-07-06T16:11:31Z</dcterms:created>
  <dcterms:modified xsi:type="dcterms:W3CDTF">2025-07-06T16:11:31Z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