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 / Template (MOU)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Memorandum of Understanding — Referral Laboratory Linkage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ASL-POL-01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 / Template (MOU)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#5 (ROM-1)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establishes the formal referral arrangement between Al Shifa Laboratory and its referral partner for specialized tests that are not performed in-house, and sets out the process by which such referrals are managed, tracked and reviewed.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all specimens and requests that require referral to an external laboratory for specialized or tertiary-level testing not available at Al Shifa Laboratory.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Responsibility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Dr. Munaim Tahir (Laboratory In-Charge / Administrative Head) — selects and maintains the referral arrangement, signs the MOU, and reviews referral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Dr. Mubashr Ahmed (Supervising Pathologist / Technical Head) — technically evaluates the referral laboratory's competence, verifies incoming reports before release to the requesting clinician, and confirms there is no conflict of interest.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Referral Partner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 Shifa Laboratory's designated referral partner for specialized tests is Citilab, Lahore. The referral relationship is established for an initial term of 3 years from the effective date of this MOU, renewable by mutual written consent of both parties.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Terms of the Memorandum of Understanding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5.1 Parties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MOU is between Al Shifa Laboratory (Circular Road, Jaranwala, Punjab, PHC Reg. No. P-20787) and Citilab, Lahore.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5.2 Purpose of Referral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 enable the referral of specimens for specialized tests that fall outside the current scope of services offered in-house at Al Shifa Laboratory, ensuring patients have timely access to the full range of diagnostic services they require.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5.3 Responsibilities of Al Shifa Laboratory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Correctly identify, label, package and dispatch specimens per the Specimen Management SOP (ASL-SOP-12).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Maintain a complete Referral Register for every specimen sent (see Section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Forward the original report received from the referral laboratory to the requesting clinician without delay.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Monitor turnaround times and raise any delay or quality concern with the referral laboratory promptly.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5.4 Responsibilities of the Referral Laboratory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Accept and process referred specimens within the agreed turnaround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Provide quality-assured results, supported by the referral laboratory's own internal and external quality assurance program.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Notify Al Shifa Laboratory promptly of any specimen rejected on receipt (e.g. due to hemolysis, insufficient quantity, or transit delay), so the test can be repeated.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5.5 Conflict of Interest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Both parties confirm no financial or personal conflict of interest exists that would compromise the objectivity of referred testing or reporting.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5.6 Funding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MOU does not commit either party to the transfer of funds. Fees for referred tests, where applicable, are governed by a separate service/fee arrangement between the parties, invoiced per referral.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5.7 Review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performance of this referral arrangement — turnaround times, report quality, and specimen rejection rate — is reviewed at least annually by Dr. Mubashr Ahmed.</w:t>
      </w:r>
    </w:p>
    <w:p>
      <w:pPr>
        <w:pStyle w:val="Heading2"/>
        <w:spacing w:after="100" w:before="200"/>
      </w:pPr>
      <w:r>
        <w:rPr>
          <w:b/>
          <w:bCs/>
          <w:sz w:val="22"/>
          <w:szCs w:val="22"/>
        </w:rPr>
        <w:t xml:space="preserve">5.8 Term and Termination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MOU is effective from the date of signature below and remains valid for 3 years, renewable by mutual written consent. Either party may terminate this MOU with 30 days' written notice to the other.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Referral Register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Every specimen dispatched under this MOU is logged in the Referral Register at the point of dispatch. Format: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Dispatched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Patient / Sample 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Test(s) Referred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Report Received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Received By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7. Execution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MOU is executed by the authorized representatives of both parties named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300"/>
            </w:pPr>
            <w:r>
              <w:rPr>
                <w:b/>
                <w:bCs/>
                <w:sz w:val="19"/>
                <w:szCs w:val="19"/>
              </w:rPr>
              <w:t xml:space="preserve">For Al Shifa Laboratory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300"/>
            </w:pPr>
            <w:r>
              <w:rPr>
                <w:b/>
                <w:bCs/>
                <w:sz w:val="19"/>
                <w:szCs w:val="19"/>
              </w:rPr>
              <w:t xml:space="preserve">For Citilab, Lahore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Authorized Representative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ROM-1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Signed valid MOU, showing linkage with any other laboratory or organization for referral of specialized tests, exists[^2].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and valid MOU with referral laboratory which fulfills above requirements.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Memorandum of Understanding — Referral Laboratory Linkage</w:t>
    </w:r>
    <w:r>
      <w:rPr>
        <w:color w:val="595959"/>
        <w:sz w:val="16"/>
        <w:szCs w:val="16"/>
      </w:rPr>
      <w:t xml:space="preserve">	ASL-POL-01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2026-08-03T21:59:50.103Z</dcterms:created>
  <dcterms:modified xsi:type="dcterms:W3CDTF">2026-08-03T21:59:50.103Z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