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DOC-BSBS-02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WASTE MANAGEMENT SOP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SOP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BSBS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BSBS-6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IND-092, IND-093, IND-094, IND-095, IND-096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BSBS - Biosafety, Biosecurity &amp; Waste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IND-092, IND-093, IND-094, IND-095, IND-096</w:t>
      </w:r>
    </w:p>
    <w:p>
      <w:pPr>
        <w:pStyle w:val="Heading3"/>
      </w:pPr>
      <w:r>
        <w:t>1. Healthcare Waste Management SOP</w:t>
      </w:r>
    </w:p>
    <w:p>
      <w:r>
        <w:t>Ensures safe handling and disposal of laboratory waste per EPA guidelines.</w:t>
      </w:r>
    </w:p>
    <w:p>
      <w:pPr>
        <w:pStyle w:val="Heading3"/>
      </w:pPr>
      <w:r>
        <w:t>2. Waste Segregation Protocol</w:t>
      </w:r>
    </w:p>
    <w:p>
      <w:r>
        <w:t>Waste must be segregated at the source using color-coded bins:</w:t>
      </w:r>
    </w:p>
    <w:p>
      <w:pPr>
        <w:pStyle w:val="ListBullet"/>
      </w:pPr>
      <w:r>
        <w:t>**Yellow Bin / Bag:** Infectious waste (swabs, contaminated tissue, tubes with blood).</w:t>
      </w:r>
    </w:p>
    <w:p>
      <w:pPr>
        <w:pStyle w:val="ListBullet"/>
      </w:pPr>
      <w:r>
        <w:t>**Red Bin / Sharp Container:** Sharps (needles, lancets, broken glass) - Must be puncture-proof.</w:t>
      </w:r>
    </w:p>
    <w:p>
      <w:pPr>
        <w:pStyle w:val="ListBullet"/>
      </w:pPr>
      <w:r>
        <w:t>**White / Black Bin:** General municipal waste (paper, wrappers).</w:t>
      </w:r>
    </w:p>
    <w:p>
      <w:pPr>
        <w:pStyle w:val="Heading3"/>
      </w:pPr>
      <w:r>
        <w:t>3. Temporary Storage &amp; Disposal</w:t>
      </w:r>
    </w:p>
    <w:p>
      <w:pPr>
        <w:pStyle w:val="ListBullet"/>
      </w:pPr>
      <w:r>
        <w:t>Infectious waste bags must not be filled beyond 3/4 capacity.</w:t>
      </w:r>
    </w:p>
    <w:p>
      <w:pPr>
        <w:pStyle w:val="ListBullet"/>
      </w:pPr>
      <w:r>
        <w:t>Bags are sealed and stored in a designated secure area away from the public.</w:t>
      </w:r>
    </w:p>
    <w:p>
      <w:pPr>
        <w:pStyle w:val="ListBullet"/>
      </w:pPr>
      <w:r>
        <w:t>Final disposal is handed over to a certified waste management contractor.</w:t>
      </w:r>
    </w:p>
    <w:p>
      <w:pPr>
        <w:pStyle w:val="Heading3"/>
      </w:pPr>
      <w:r>
        <w:t>4. Display Requirement</w:t>
      </w:r>
    </w:p>
    <w:p>
      <w:r>
        <w:t>A visual chart showing waste segregation color codes must be displayed near the washing/disposal sinks.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DOC-BSBS-02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