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DOC-QA-03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IQA CONTROL RECORD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IND-074</w:t>
      </w:r>
    </w:p>
    <w:p>
      <w:pPr>
        <w:pStyle w:val="Heading3"/>
      </w:pPr>
      <w:r>
        <w:t>1. Purpose</w:t>
      </w:r>
    </w:p>
    <w:p>
      <w:r>
        <w:t>Daily log for Internal Quality Control runs.</w:t>
      </w:r>
    </w:p>
    <w:p>
      <w:pPr>
        <w:pStyle w:val="Heading3"/>
      </w:pPr>
      <w:r>
        <w:t>2. Log Format</w:t>
      </w:r>
    </w:p>
    <w:p>
      <w:r>
        <w:t>**Instrument / Parameter:** [To be filled]</w:t>
      </w:r>
    </w:p>
    <w:p>
      <w:r>
        <w:t>**Control Lot No:** [To be filled]   **Expiry Date:** [Date]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Run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Control Level (L1/L2)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 Range? (Y/N)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Corrective Action (if N)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Sign</w:t>
            </w:r>
          </w:p>
        </w:tc>
      </w:tr>
    </w:tbl>
    <w:p>
      <w:pPr>
        <w:pStyle w:val="Heading3"/>
      </w:pPr>
      <w:r>
        <w:t>3. Review</w:t>
      </w:r>
    </w:p>
    <w:p>
      <w:r>
        <w:t>Lab Manager / QA Focal Person reviews this log weekly.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DOC-QA-03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