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DOC-RRS-01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PATIENT RECORD POLICY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RRS-1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IND-054, IND-055, IND-056, IND-057, IND-058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RRS - Recording &amp; Reporting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IND-054, IND-055, IND-056, IND-057, IND-058</w:t>
      </w:r>
    </w:p>
    <w:p>
      <w:pPr>
        <w:pStyle w:val="Heading3"/>
      </w:pPr>
      <w:r>
        <w:t>1. Patient Record &amp; Unique Identifier Policy</w:t>
      </w:r>
    </w:p>
    <w:p>
      <w:r>
        <w:t>Ensures traceability, security, and chronological maintenance of patient data.</w:t>
      </w:r>
    </w:p>
    <w:p>
      <w:pPr>
        <w:pStyle w:val="Heading3"/>
      </w:pPr>
      <w:r>
        <w:t>2. Unique Identifier (MRN)</w:t>
      </w:r>
    </w:p>
    <w:p>
      <w:pPr>
        <w:pStyle w:val="ListBullet"/>
      </w:pPr>
      <w:r>
        <w:t>Every patient/sample registered must be assigned a Unique Identifier (Lab ID / MRN).</w:t>
      </w:r>
    </w:p>
    <w:p>
      <w:pPr>
        <w:pStyle w:val="ListBullet"/>
      </w:pPr>
      <w:r>
        <w:t>The ID must link the patient demographic details to the sample and the final report.</w:t>
      </w:r>
    </w:p>
    <w:p>
      <w:pPr>
        <w:pStyle w:val="Heading3"/>
      </w:pPr>
      <w:r>
        <w:t>3. Record Maintenance</w:t>
      </w:r>
    </w:p>
    <w:p>
      <w:pPr>
        <w:pStyle w:val="ListBullet"/>
      </w:pPr>
      <w:r>
        <w:t>Records are maintained chronologically in the Laboratory Information System (LIS) / Computerized System.</w:t>
      </w:r>
    </w:p>
    <w:p>
      <w:pPr>
        <w:pStyle w:val="ListBullet"/>
      </w:pPr>
      <w:r>
        <w:t>Every entry must auto-capture or record the Date, Time, and Identity of the staff making the entry.</w:t>
      </w:r>
    </w:p>
    <w:p>
      <w:pPr>
        <w:pStyle w:val="Heading3"/>
      </w:pPr>
      <w:r>
        <w:t>4. Data Security &amp; Retention</w:t>
      </w:r>
    </w:p>
    <w:p>
      <w:pPr>
        <w:pStyle w:val="ListBullet"/>
      </w:pPr>
      <w:r>
        <w:t>Only authorized staff have access to modify data.</w:t>
      </w:r>
    </w:p>
    <w:p>
      <w:pPr>
        <w:pStyle w:val="ListBullet"/>
      </w:pPr>
      <w:r>
        <w:t>Records must be retained as per local regulations (e.g., minimum 2 years for routine reports, longer for specific biopsies).</w:t>
      </w:r>
    </w:p>
    <w:p>
      <w:pPr>
        <w:pStyle w:val="ListBullet"/>
      </w:pPr>
      <w:r>
        <w:t>Regular backups of the LIS must be maintained.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DOC-RRS-01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