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DOC-GOV-02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LABORATORY ORGANOGRAM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IND-011</w:t>
      </w:r>
    </w:p>
    <w:p>
      <w:pPr>
        <w:pStyle w:val="Heading3"/>
      </w:pPr>
      <w:r>
        <w:t>1. Purpose</w:t>
      </w:r>
    </w:p>
    <w:p>
      <w:r>
        <w:t>To define the organizational structure, reporting lines, and functional hierarchy of Al Shifa Laboratory.</w:t>
      </w:r>
    </w:p>
    <w:p>
      <w:pPr>
        <w:pStyle w:val="Heading3"/>
      </w:pPr>
      <w:r>
        <w:t>2. Organizational Hierarchy</w:t>
      </w:r>
    </w:p>
    <w:p>
      <w:r>
        <w:t>The laboratory operates under the following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Appointee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Consultant Pathologist</w:t>
            </w:r>
          </w:p>
        </w:tc>
        <w:tc>
          <w:tcPr>
            <w:tcW w:type="dxa" w:w="2880"/>
          </w:tcPr>
          <w:p>
            <w:r>
              <w:t>Dr. Mubasher Ahmed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Lab Manager / In-charge</w:t>
            </w:r>
          </w:p>
        </w:tc>
        <w:tc>
          <w:tcPr>
            <w:tcW w:type="dxa" w:w="2880"/>
          </w:tcPr>
          <w:p>
            <w:r>
              <w:t>Dr. Muhammad Munaim Tahir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QA Focal Person</w:t>
            </w:r>
          </w:p>
        </w:tc>
        <w:tc>
          <w:tcPr>
            <w:tcW w:type="dxa" w:w="2880"/>
          </w:tcPr>
          <w:p>
            <w:r>
              <w:t>[To be filled]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Biosafety &amp; Waste Focal Person</w:t>
            </w:r>
          </w:p>
        </w:tc>
        <w:tc>
          <w:tcPr>
            <w:tcW w:type="dxa" w:w="2880"/>
          </w:tcPr>
          <w:p>
            <w:r>
              <w:t>[To be filled]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Technical Staff (Technologists/Technicians)</w:t>
            </w:r>
          </w:p>
        </w:tc>
        <w:tc>
          <w:tcPr>
            <w:tcW w:type="dxa" w:w="2880"/>
          </w:tcPr>
          <w:p>
            <w:r>
              <w:t>[To be filled]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Reception &amp; Data Entry</w:t>
            </w:r>
          </w:p>
        </w:tc>
        <w:tc>
          <w:tcPr>
            <w:tcW w:type="dxa" w:w="2880"/>
          </w:tcPr>
          <w:p>
            <w:r>
              <w:t>[To be filled]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Phlebotomy Staff</w:t>
            </w:r>
          </w:p>
        </w:tc>
        <w:tc>
          <w:tcPr>
            <w:tcW w:type="dxa" w:w="2880"/>
          </w:tcPr>
          <w:p>
            <w:r>
              <w:t>[To be filled]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Support Staff / Housekeeping</w:t>
            </w:r>
          </w:p>
        </w:tc>
        <w:tc>
          <w:tcPr>
            <w:tcW w:type="dxa" w:w="2880"/>
          </w:tcPr>
          <w:p>
            <w:r>
              <w:t>[To be filled]</w:t>
            </w:r>
          </w:p>
        </w:tc>
      </w:tr>
    </w:tbl>
    <w:p>
      <w:pPr>
        <w:pStyle w:val="Heading3"/>
      </w:pPr>
      <w:r>
        <w:t>3. Reporting Lines</w:t>
      </w:r>
    </w:p>
    <w:p>
      <w:pPr>
        <w:pStyle w:val="ListBullet"/>
      </w:pPr>
      <w:r>
        <w:t>Technical staff report to the Lab Manager.</w:t>
      </w:r>
    </w:p>
    <w:p>
      <w:pPr>
        <w:pStyle w:val="ListBullet"/>
      </w:pPr>
      <w:r>
        <w:t>Lab Manager reports to the Consultant Pathologist.</w:t>
      </w:r>
    </w:p>
    <w:p>
      <w:pPr>
        <w:pStyle w:val="ListBullet"/>
      </w:pPr>
      <w:r>
        <w:t>Focal persons coordinate directly with the Lab Manager for operational compliance.</w:t>
      </w:r>
    </w:p>
    <w:p>
      <w:pPr>
        <w:pStyle w:val="Heading3"/>
      </w:pPr>
      <w:r>
        <w:t>4. Simple Visual Chart (ASCII)</w:t>
      </w:r>
    </w:p>
    <w:p>
      <w:r>
        <w:t>```</w:t>
      </w:r>
    </w:p>
    <w:p>
      <w:r>
        <w:t>[Consultant Pathologist]</w:t>
      </w:r>
    </w:p>
    <w:p>
      <w:pPr>
        <w:pStyle w:val="Heading3"/>
      </w:pPr>
      <w:r>
        <w:t>5. Display Requirement</w:t>
      </w:r>
    </w:p>
    <w:p>
      <w:r>
        <w:t>The organogram must be available in the management file and displayed in the staff area.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DOC-GOV-02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