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DOC-GOV-03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POLICY AND SOP MASTER INDEX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List / Roster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IND-013</w:t>
      </w:r>
    </w:p>
    <w:p>
      <w:pPr>
        <w:pStyle w:val="Heading3"/>
      </w:pPr>
      <w:r>
        <w:t>1. Policy Statement</w:t>
      </w:r>
    </w:p>
    <w:p>
      <w:r>
        <w:t>Al Shifa Laboratory maintains a standardized system for creating, reviewing, and controlling all Standard Operating Procedures (SOPs) and policies to ensure consistency in laboratory operations.</w:t>
      </w:r>
    </w:p>
    <w:p>
      <w:pPr>
        <w:pStyle w:val="Heading3"/>
      </w:pPr>
      <w:r>
        <w:t>2. Document Control Rules</w:t>
      </w:r>
    </w:p>
    <w:p>
      <w:pPr>
        <w:pStyle w:val="ListBullet"/>
      </w:pPr>
      <w:r>
        <w:t>All documents must be approved by the Consultant Pathologist.</w:t>
      </w:r>
    </w:p>
    <w:p>
      <w:pPr>
        <w:pStyle w:val="ListBullet"/>
      </w:pPr>
      <w:r>
        <w:t>Documents are reviewed annually.</w:t>
      </w:r>
    </w:p>
    <w:p>
      <w:pPr>
        <w:pStyle w:val="ListBullet"/>
      </w:pPr>
      <w:r>
        <w:t>Obsolete documents are removed from workstations and archived.</w:t>
      </w:r>
    </w:p>
    <w:p>
      <w:pPr>
        <w:pStyle w:val="Heading3"/>
      </w:pPr>
      <w:r>
        <w:t>3. Master Index of Policies &amp; SOPs</w:t>
      </w:r>
    </w:p>
    <w:p>
      <w:r>
        <w:t>*Note: This table serves as a placeholder for the actual master file.*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 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160"/>
          </w:tcPr>
          <w:p>
            <w:r>
              <w:t>SOP-GEN-01</w:t>
            </w:r>
          </w:p>
        </w:tc>
        <w:tc>
          <w:tcPr>
            <w:tcW w:type="dxa" w:w="2160"/>
          </w:tcPr>
          <w:p>
            <w:r>
              <w:t>Mission Statement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Reception/Staff Area</w:t>
            </w:r>
          </w:p>
        </w:tc>
      </w:tr>
      <w:tr>
        <w:tc>
          <w:tcPr>
            <w:tcW w:type="dxa" w:w="2160"/>
          </w:tcPr>
          <w:p>
            <w:r>
              <w:t>SOP-GEN-02</w:t>
            </w:r>
          </w:p>
        </w:tc>
        <w:tc>
          <w:tcPr>
            <w:tcW w:type="dxa" w:w="2160"/>
          </w:tcPr>
          <w:p>
            <w:r>
              <w:t>Organogram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Management File</w:t>
            </w:r>
          </w:p>
        </w:tc>
      </w:tr>
      <w:tr>
        <w:tc>
          <w:tcPr>
            <w:tcW w:type="dxa" w:w="2160"/>
          </w:tcPr>
          <w:p>
            <w:r>
              <w:t>SOP-SAF-01</w:t>
            </w:r>
          </w:p>
        </w:tc>
        <w:tc>
          <w:tcPr>
            <w:tcW w:type="dxa" w:w="2160"/>
          </w:tcPr>
          <w:p>
            <w:r>
              <w:t>Emergency Policy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Laboratory Entrance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[To be expanded]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</w:tr>
    </w:tbl>
    <w:p>
      <w:pPr>
        <w:pStyle w:val="Heading3"/>
      </w:pPr>
      <w:r>
        <w:t>4. Staff Awareness</w:t>
      </w:r>
    </w:p>
    <w:p>
      <w:r>
        <w:t>All staff members are required to read and sign the "Staff SOP Acknowledgment Record" for all procedures relevant to their roles.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DOC-GOV-03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