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DOC-HRM-02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STAFF ELIGIBILITY CRITERIA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Policy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HRM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HRM-1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HRM - Human Resource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IND-026</w:t>
      </w:r>
    </w:p>
    <w:p>
      <w:pPr>
        <w:pStyle w:val="Heading3"/>
      </w:pPr>
      <w:r>
        <w:t>1. Recruitment Policy &amp; Eligibility Criteria</w:t>
      </w:r>
    </w:p>
    <w:p>
      <w:r>
        <w:t>Al Shifa Laboratory ensures all staff are qualified for their respective roles.</w:t>
      </w:r>
    </w:p>
    <w:p>
      <w:pPr>
        <w:pStyle w:val="Heading3"/>
      </w:pPr>
      <w:r>
        <w:t>2. Standard Eligibility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Minimum Qualification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Registration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Experience</w:t>
            </w:r>
          </w:p>
        </w:tc>
      </w:tr>
      <w:tr>
        <w:tc>
          <w:tcPr>
            <w:tcW w:type="dxa" w:w="2160"/>
          </w:tcPr>
          <w:p>
            <w:r>
              <w:t>Consultant Pathologist</w:t>
            </w:r>
          </w:p>
        </w:tc>
        <w:tc>
          <w:tcPr>
            <w:tcW w:type="dxa" w:w="2160"/>
          </w:tcPr>
          <w:p>
            <w:r>
              <w:t>MBBS, FCPS/M.Phil</w:t>
            </w:r>
          </w:p>
        </w:tc>
        <w:tc>
          <w:tcPr>
            <w:tcW w:type="dxa" w:w="2160"/>
          </w:tcPr>
          <w:p>
            <w:r>
              <w:t>PMDC / PMC</w:t>
            </w:r>
          </w:p>
        </w:tc>
        <w:tc>
          <w:tcPr>
            <w:tcW w:type="dxa" w:w="2160"/>
          </w:tcPr>
          <w:p>
            <w:r>
              <w:t>As per PMDC rules</w:t>
            </w:r>
          </w:p>
        </w:tc>
      </w:tr>
      <w:tr>
        <w:tc>
          <w:tcPr>
            <w:tcW w:type="dxa" w:w="2160"/>
          </w:tcPr>
          <w:p>
            <w:r>
              <w:t>Lab Manager</w:t>
            </w:r>
          </w:p>
        </w:tc>
        <w:tc>
          <w:tcPr>
            <w:tcW w:type="dxa" w:w="2160"/>
          </w:tcPr>
          <w:p>
            <w:r>
              <w:t>MBBS / Ph.D / M.Sc</w:t>
            </w:r>
          </w:p>
        </w:tc>
        <w:tc>
          <w:tcPr>
            <w:tcW w:type="dxa" w:w="2160"/>
          </w:tcPr>
          <w:p>
            <w:r>
              <w:t>PMDC (if applicable)</w:t>
            </w:r>
          </w:p>
        </w:tc>
        <w:tc>
          <w:tcPr>
            <w:tcW w:type="dxa" w:w="2160"/>
          </w:tcPr>
          <w:p>
            <w:r>
              <w:t>[Years]</w:t>
            </w:r>
          </w:p>
        </w:tc>
      </w:tr>
      <w:tr>
        <w:tc>
          <w:tcPr>
            <w:tcW w:type="dxa" w:w="2160"/>
          </w:tcPr>
          <w:p>
            <w:r>
              <w:t>Technologist</w:t>
            </w:r>
          </w:p>
        </w:tc>
        <w:tc>
          <w:tcPr>
            <w:tcW w:type="dxa" w:w="2160"/>
          </w:tcPr>
          <w:p>
            <w:r>
              <w:t>BS MLT / equivalent</w:t>
            </w:r>
          </w:p>
        </w:tc>
        <w:tc>
          <w:tcPr>
            <w:tcW w:type="dxa" w:w="2160"/>
          </w:tcPr>
          <w:p>
            <w:r>
              <w:t>Allied Health Council</w:t>
            </w:r>
          </w:p>
        </w:tc>
        <w:tc>
          <w:tcPr>
            <w:tcW w:type="dxa" w:w="2160"/>
          </w:tcPr>
          <w:p>
            <w:r>
              <w:t>[Years]</w:t>
            </w:r>
          </w:p>
        </w:tc>
      </w:tr>
      <w:tr>
        <w:tc>
          <w:tcPr>
            <w:tcW w:type="dxa" w:w="2160"/>
          </w:tcPr>
          <w:p>
            <w:r>
              <w:t>Technician</w:t>
            </w:r>
          </w:p>
        </w:tc>
        <w:tc>
          <w:tcPr>
            <w:tcW w:type="dxa" w:w="2160"/>
          </w:tcPr>
          <w:p>
            <w:r>
              <w:t>F.Sc MLT / Diploma</w:t>
            </w:r>
          </w:p>
        </w:tc>
        <w:tc>
          <w:tcPr>
            <w:tcW w:type="dxa" w:w="2160"/>
          </w:tcPr>
          <w:p>
            <w:r>
              <w:t>Allied Health Council</w:t>
            </w:r>
          </w:p>
        </w:tc>
        <w:tc>
          <w:tcPr>
            <w:tcW w:type="dxa" w:w="2160"/>
          </w:tcPr>
          <w:p>
            <w:r>
              <w:t>[Years]</w:t>
            </w:r>
          </w:p>
        </w:tc>
      </w:tr>
      <w:tr>
        <w:tc>
          <w:tcPr>
            <w:tcW w:type="dxa" w:w="2160"/>
          </w:tcPr>
          <w:p>
            <w:r>
              <w:t>Phlebotomist</w:t>
            </w:r>
          </w:p>
        </w:tc>
        <w:tc>
          <w:tcPr>
            <w:tcW w:type="dxa" w:w="2160"/>
          </w:tcPr>
          <w:p>
            <w:r>
              <w:t>Nursing/Lab Diploma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[Years]</w:t>
            </w:r>
          </w:p>
        </w:tc>
      </w:tr>
    </w:tbl>
    <w:p>
      <w:pPr>
        <w:pStyle w:val="Heading3"/>
      </w:pPr>
      <w:r>
        <w:t>3. Recruitment Process</w:t>
      </w:r>
    </w:p>
    <w:p>
      <w:pPr>
        <w:pStyle w:val="ListBullet"/>
      </w:pPr>
      <w:r>
        <w:t>Vacancies are advertised or sourced through known networks.</w:t>
      </w:r>
    </w:p>
    <w:p>
      <w:pPr>
        <w:pStyle w:val="ListBullet"/>
      </w:pPr>
      <w:r>
        <w:t>Interviews evaluate technical competence and attitude.</w:t>
      </w:r>
    </w:p>
    <w:p>
      <w:pPr>
        <w:pStyle w:val="ListBullet"/>
      </w:pPr>
      <w:r>
        <w:t>Original credentials must be verified before the final appointment.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DOC-HRM-02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