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6480"/>
            <w:gridSpan w:val="3"/>
          </w:tcPr>
          <w:p>
            <w:r>
              <w:rPr>
                <w:b/>
                <w:sz w:val="28"/>
              </w:rPr>
              <w:t>Al Shifa Laboratory</w:t>
              <w:br/>
              <w:t>Circular Road, Jaranwala</w:t>
            </w:r>
          </w:p>
        </w:tc>
        <w:tc>
          <w:tcPr>
            <w:tcW w:type="dxa" w:w="2160"/>
          </w:tcPr>
          <w:p>
            <w:r>
              <w:t>Doc Code: DOC-AUTO-IND-077</w:t>
              <w:br/>
              <w:t>Version: 1.0</w:t>
            </w:r>
          </w:p>
        </w:tc>
      </w:tr>
      <w:tr>
        <w:tc>
          <w:tcPr>
            <w:tcW w:type="dxa" w:w="8640"/>
            <w:gridSpan w:val="4"/>
          </w:tcPr>
          <w:p>
            <w:pPr>
              <w:jc w:val="center"/>
            </w:pPr>
            <w:r>
              <w:rPr>
                <w:b/>
                <w:sz w:val="32"/>
              </w:rPr>
              <w:t>EVIDENCE FOR IND-077</w:t>
            </w:r>
          </w:p>
        </w:tc>
      </w:tr>
      <w:tr>
        <w:tc>
          <w:tcPr>
            <w:tcW w:type="dxa" w:w="2160"/>
          </w:tcPr>
          <w:p>
            <w:r>
              <w:t>Effective Date:</w:t>
            </w:r>
          </w:p>
        </w:tc>
        <w:tc>
          <w:tcPr>
            <w:tcW w:type="dxa" w:w="2160"/>
          </w:tcPr>
          <w:p>
            <w:r>
              <w:t>________________</w:t>
            </w:r>
          </w:p>
        </w:tc>
        <w:tc>
          <w:tcPr>
            <w:tcW w:type="dxa" w:w="2160"/>
          </w:tcPr>
          <w:p>
            <w:r>
              <w:t>Review Date:</w:t>
            </w:r>
          </w:p>
        </w:tc>
        <w:tc>
          <w:tcPr>
            <w:tcW w:type="dxa" w:w="2160"/>
          </w:tcPr>
          <w:p>
            <w:r>
              <w:t>________________</w:t>
            </w:r>
          </w:p>
        </w:tc>
      </w:tr>
      <w:tr>
        <w:tc>
          <w:tcPr>
            <w:tcW w:type="dxa" w:w="2160"/>
          </w:tcPr>
          <w:p>
            <w:r>
              <w:t>Document Type:</w:t>
            </w:r>
          </w:p>
        </w:tc>
        <w:tc>
          <w:tcPr>
            <w:tcW w:type="dxa" w:w="2160"/>
          </w:tcPr>
          <w:p>
            <w:r>
              <w:t>Register</w:t>
            </w:r>
          </w:p>
        </w:tc>
        <w:tc>
          <w:tcPr>
            <w:tcW w:type="dxa" w:w="2160"/>
          </w:tcPr>
          <w:p>
            <w:r>
              <w:t>Status:</w:t>
            </w:r>
          </w:p>
        </w:tc>
        <w:tc>
          <w:tcPr>
            <w:tcW w:type="dxa" w:w="2160"/>
          </w:tcPr>
          <w:p>
            <w:r>
              <w:t>Waiting for Approval</w:t>
            </w:r>
          </w:p>
        </w:tc>
      </w:tr>
    </w:tbl>
    <w:p/>
    <w:p>
      <w:pPr>
        <w:pStyle w:val="Heading2"/>
      </w:pPr>
      <w:r>
        <w:t>PHC/MSDS MAPPING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b/>
              </w:rPr>
              <w:t>Functional Area</w:t>
            </w:r>
          </w:p>
        </w:tc>
        <w:tc>
          <w:tcPr>
            <w:tcW w:type="dxa" w:w="4320"/>
          </w:tcPr>
          <w:p>
            <w:r>
              <w:t>QA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Standard</w:t>
            </w:r>
          </w:p>
        </w:tc>
        <w:tc>
          <w:tcPr>
            <w:tcW w:type="dxa" w:w="4320"/>
          </w:tcPr>
          <w:p>
            <w:r>
              <w:t>QA-4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Indicator(s)</w:t>
            </w:r>
          </w:p>
        </w:tc>
        <w:tc>
          <w:tcPr>
            <w:tcW w:type="dxa" w:w="4320"/>
          </w:tcPr>
          <w:p>
            <w:r>
              <w:t>IND-077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Evidence Pack</w:t>
            </w:r>
          </w:p>
        </w:tc>
        <w:tc>
          <w:tcPr>
            <w:tcW w:type="dxa" w:w="4320"/>
          </w:tcPr>
          <w:p>
            <w:r>
              <w:t>QA - Quality Assurance Pack</w:t>
            </w:r>
          </w:p>
        </w:tc>
      </w:tr>
    </w:tbl>
    <w:p/>
    <w:p>
      <w:pPr>
        <w:pStyle w:val="Heading2"/>
      </w:pPr>
      <w:r>
        <w:t>DOCUMENT BODY</w:t>
      </w:r>
    </w:p>
    <w:p>
      <w:r>
        <w:t>**Related PHC/MSDS Indicator(s):** IND-077</w:t>
      </w:r>
    </w:p>
    <w:p>
      <w:pPr>
        <w:pStyle w:val="Heading3"/>
      </w:pPr>
      <w:r>
        <w:t>1. Purpose</w:t>
      </w:r>
    </w:p>
    <w:p>
      <w:r>
        <w:t>This document provides evidence and guidelines regarding: Evidence for IND-077.</w:t>
      </w:r>
    </w:p>
    <w:p>
      <w:pPr>
        <w:pStyle w:val="Heading3"/>
      </w:pPr>
      <w:r>
        <w:t>2. Description</w:t>
      </w:r>
    </w:p>
    <w:p>
      <w:r>
        <w:t>Auto-generated planning document for IND-077.</w:t>
      </w:r>
    </w:p>
    <w:p>
      <w:pPr>
        <w:pStyle w:val="Heading3"/>
      </w:pPr>
      <w:r>
        <w:t>3. Guidelines / Instructions</w:t>
      </w:r>
    </w:p>
    <w:p>
      <w:pPr>
        <w:pStyle w:val="ListBullet"/>
      </w:pPr>
      <w:r>
        <w:t>Ensure compliance with all PHC MSDS standards linked to this document.</w:t>
      </w:r>
    </w:p>
    <w:p>
      <w:pPr>
        <w:pStyle w:val="ListBullet"/>
      </w:pPr>
      <w:r>
        <w:t>Follow standard operating procedures relevant to this section.</w:t>
      </w:r>
    </w:p>
    <w:p>
      <w:pPr>
        <w:pStyle w:val="ListBullet"/>
      </w:pPr>
      <w:r>
        <w:t>If this requires a physical record, maintain it in the designated file.</w:t>
      </w:r>
    </w:p>
    <w:p>
      <w:pPr>
        <w:pStyle w:val="Heading3"/>
      </w:pPr>
      <w:r>
        <w:t>4. Review</w:t>
      </w:r>
    </w:p>
    <w:p>
      <w:r>
        <w:t>This document is subject to periodic review by the Laboratory Management.</w:t>
      </w:r>
    </w:p>
    <w:p>
      <w:r>
        <w:t>---</w:t>
      </w:r>
    </w:p>
    <w:p/>
    <w:p>
      <w:pPr>
        <w:pStyle w:val="Heading2"/>
      </w:pPr>
      <w:r>
        <w:t>APPROVAL &amp;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  <w:p>
            <w:r>
              <w:rPr>
                <w:b/>
              </w:rPr>
              <w:t>Prepared by:</w:t>
            </w:r>
            <w:r>
              <w:br/>
              <w:t>Dr. Muhammad Munaim Tahir</w:t>
              <w:br/>
              <w:t>Lab Manager / In-charge</w:t>
              <w:br/>
              <w:br/>
              <w:t>Signature: ___________________</w:t>
              <w:br/>
              <w:t>Date: ___________________</w:t>
            </w:r>
          </w:p>
        </w:tc>
        <w:tc>
          <w:tcPr>
            <w:tcW w:type="dxa" w:w="4320"/>
          </w:tcPr>
          <w:p/>
          <w:p>
            <w:r>
              <w:rPr>
                <w:b/>
              </w:rPr>
              <w:t>Reviewed and Approved by:</w:t>
            </w:r>
            <w:r>
              <w:br/>
              <w:t>Dr. Mubasher Ahmed</w:t>
              <w:br/>
              <w:t>Consultant Pathologist</w:t>
              <w:br/>
              <w:br/>
              <w:t>Signature: ___________________</w:t>
              <w:br/>
              <w:t>Date: ___________________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/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Al Shifa Laboratory | DOC-AUTO-IND-077 | v1.0 | Controlled Document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