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8"/>
          <w:sz w:val="32"/>
          <w:szCs w:val="32"/>
        </w:rPr>
        <w:t xml:space="preserve">AL SHIFA LABORATORY</w:t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PHC Registration No. P-20787  ·  Circular Road, Jaranwala, Punjab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Register / Template</w:t>
      </w:r>
    </w:p>
    <w:p>
      <w:pPr>
        <w:spacing w:after="300"/>
        <w:jc w:val="center"/>
      </w:pPr>
      <w:r>
        <w:rPr>
          <w:b/>
          <w:bCs/>
          <w:sz w:val="34"/>
          <w:szCs w:val="34"/>
        </w:rPr>
        <w:t xml:space="preserve">Sample Transportation 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No.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ASL-REC-05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/ Template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 (Draft)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C00000"/>
                <w:sz w:val="19"/>
                <w:szCs w:val="19"/>
              </w:rPr>
              <w:t xml:space="preserve">DRAFT — PENDING PATHOLOGIST APPROVAL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Applies To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 Shifa Laboratory, Circular Road, Jaranwala, Punjab (PHC Reg. No. P-20787)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Related MSDS Indicator(s)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#91 (BSBS-5)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Recurring Evidence Frequency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occurrence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___________________  (to be entered on approval)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Next Scheduled Review</w:t>
            </w:r>
          </w:p>
        </w:tc>
        <w:tc>
          <w:tcPr>
            <w:tcW w:type="dxa" w:w="6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2–3 years from effective date (per locked SOP revision policy)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1. Purpose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Record every transportation of a sample, internal or external, per the Specimen Management SOP (ASL-SOP-12).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2. Scope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All specimen transport events, including referrals under the MOU (ASL-POL-01).</w:t>
      </w: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3. Log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1200"/>
        <w:gridCol w:w="1400"/>
        <w:gridCol w:w="1300"/>
        <w:gridCol w:w="1300"/>
        <w:gridCol w:w="14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Sample 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Transported By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Received By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Condition on Receipt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01-Feb-2026 (EXAMPLE)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AS-0142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Al Shifa Lab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Citilab, Lahore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Courier/Staff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Citilab reception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Intact, within temperature range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Regulatory Basis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is the designated evidence for the following PHC MSDS indicator(s). Text is reproduced verbatim from the canonical indicator registry (docs/data/indicators_master.json) for traceability.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600"/>
        <w:gridCol w:w="3300"/>
        <w:gridCol w:w="33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Ind. ID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Standard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Indicator Text (verbatim from PHC MSDS manual)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Compliance Requirements This Document Addresses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BSBS-5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Any transportation of samples is properly recorded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Record of samples transported to other labs, if any is available.</w:t>
            </w:r>
          </w:p>
        </w:tc>
      </w:tr>
    </w:tbl>
    <w:p>
      <w:pPr>
        <w:spacing w:after="300"/>
      </w:pPr>
    </w:p>
    <w:p>
      <w:pPr>
        <w:pStyle w:val="Heading1"/>
        <w:spacing w:after="140" w:before="280"/>
      </w:pPr>
      <w:r>
        <w:rPr>
          <w:b/>
          <w:bCs/>
          <w:color w:val="1F4E78"/>
          <w:sz w:val="26"/>
          <w:szCs w:val="26"/>
        </w:rPr>
        <w:t xml:space="preserve">Approval</w:t>
      </w:r>
    </w:p>
    <w:p>
      <w:pPr>
        <w:spacing w:after="14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document does not become filed evidence until both signatures below are obtained. Per AccrediOps governance rules, drafts are never auto-published.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Munaim Tahir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Laboratory In-Charge / Administrative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tcMar>
              <w:top w:type="dxa" w:w="200"/>
              <w:left w:type="dxa" w:w="100"/>
              <w:bottom w:type="dxa" w:w="60"/>
              <w:right w:type="dxa" w:w="100"/>
            </w:tcMar>
          </w:tcPr>
          <w:p>
            <w:pPr>
              <w:spacing w:after="400"/>
            </w:pPr>
            <w:r>
              <w:rPr>
                <w:b/>
                <w:bCs/>
                <w:sz w:val="19"/>
                <w:szCs w:val="19"/>
              </w:rPr>
              <w:t xml:space="preserve">Reviewed &amp; Approved By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Signature: ______________________________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Name: Dr. Mubashr Ahmed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Designation: Supervising Pathologist / Technical Head</w:t>
            </w:r>
          </w:p>
          <w:p>
            <w:r>
              <w:rPr>
                <w:sz w:val="19"/>
                <w:szCs w:val="19"/>
              </w:rPr>
              <w:t xml:space="preserve">Date: ______________________________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C00000"/>
        <w:sz w:val="16"/>
        <w:szCs w:val="16"/>
      </w:rPr>
      <w:t xml:space="preserve">DRAFT — Pending Approval  ·  </w:t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Al Shifa Laboratory — Sample Transportation Log</w:t>
    </w:r>
    <w:r>
      <w:rPr>
        <w:color w:val="595959"/>
        <w:sz w:val="16"/>
        <w:szCs w:val="16"/>
      </w:rPr>
      <w:t xml:space="preserve">	ASL-REC-05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2026-08-06T20:02:34.035Z</dcterms:created>
  <dcterms:modified xsi:type="dcterms:W3CDTF">2026-08-06T20:02:34.035Z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