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Register / Template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In-Service Training Record Log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ASL-REC-14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 / Template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#38 (HRM-5)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Recurring Evidence Frequency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Periodic (per session, per the Training Plan in ASL-POL-08)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Record attendance for every in-service training session, per the Training Plan (ASL-POL-08), and file each record in the attendee's Personal File.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Log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800"/>
        <w:gridCol w:w="1600"/>
        <w:gridCol w:w="16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Training Topic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Attendees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Facilitator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Filed in Personal File (Y/N)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01-Feb-2026 (EXAMPLE)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Biosafety refresher (Q1)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All staff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Dr. Mubashr Ahmed / Kinza (BS MLT)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38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HRM-5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ALL records of in-service training and education are contained in the personal files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Record of attendance to support that in service training was actually conducted.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In-Service Training Record Log</w:t>
    </w:r>
    <w:r>
      <w:rPr>
        <w:color w:val="595959"/>
        <w:sz w:val="16"/>
        <w:szCs w:val="16"/>
      </w:rPr>
      <w:t xml:space="preserve">	ASL-REC-14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2026-08-06T20:02:34.433Z</dcterms:created>
  <dcterms:modified xsi:type="dcterms:W3CDTF">2026-08-06T20:02:34.433Z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