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PRACTICAL 10</w:t>
      </w:r>
    </w:p>
    <w:p>
      <w:pPr>
        <w:jc w:val="center"/>
      </w:pPr>
      <w:r>
        <w:rPr>
          <w:b/>
          <w:sz w:val="28"/>
        </w:rPr>
        <w:t>Phishing Email Analysis Using a Local Sample</w:t>
      </w:r>
    </w:p>
    <w:p>
      <w:pPr>
        <w:jc w:val="center"/>
      </w:pPr>
      <w:r>
        <w:rPr>
          <w:i/>
        </w:rPr>
        <w:t>DVWA/Kali Linux Security Practical Documentation</w:t>
      </w:r>
    </w:p>
    <w:p>
      <w:pPr>
        <w:pStyle w:val="Heading1"/>
      </w:pPr>
      <w:r>
        <w:t>1. Aim</w:t>
      </w:r>
    </w:p>
    <w:p>
      <w:r>
        <w:t>To analyze a controlled sample email for phishing and social-engineering indicators by examining email headers, extracting URLs, checking authentication-related headers, and identifying suspicious wording.</w:t>
      </w:r>
    </w:p>
    <w:p>
      <w:pPr>
        <w:pStyle w:val="Heading1"/>
      </w:pPr>
      <w:r>
        <w:t>2. Environment / Tools</w:t>
      </w:r>
    </w:p>
    <w:p>
      <w:pPr>
        <w:pStyle w:val="ListBullet"/>
      </w:pPr>
      <w:r>
        <w:t>Kali Linux Terminal</w:t>
      </w:r>
    </w:p>
    <w:p>
      <w:pPr>
        <w:pStyle w:val="ListBullet"/>
      </w:pPr>
      <w:r>
        <w:t>Local sample email file: ~/phishing_sample.eml</w:t>
      </w:r>
    </w:p>
    <w:p>
      <w:pPr>
        <w:pStyle w:val="ListBullet"/>
      </w:pPr>
      <w:r>
        <w:t>Basic Linux commands: cat, head, grep</w:t>
      </w:r>
    </w:p>
    <w:p>
      <w:pPr>
        <w:pStyle w:val="ListBullet"/>
      </w:pPr>
      <w:r>
        <w:t>Web browser (used only to observe the documentation/example domain)</w:t>
      </w:r>
    </w:p>
    <w:p>
      <w:pPr>
        <w:pStyle w:val="Heading1"/>
      </w:pPr>
      <w:r>
        <w:t>3. Practical Procedure</w:t>
      </w:r>
    </w:p>
    <w:p>
      <w:r>
        <w:rPr>
          <w:b/>
        </w:rPr>
        <w:t>Step 1 – View the complete sample email</w:t>
      </w:r>
    </w:p>
    <w:p>
      <w:r>
        <w:t>The sample email was displayed using: cat ~/phishing_sample.eml. The message contained sender information, subject, message body and a verification URL.</w:t>
      </w:r>
    </w:p>
    <w:p>
      <w:r>
        <w:rPr>
          <w:b/>
        </w:rPr>
        <w:t>Step 2 – Display the email headers</w:t>
      </w:r>
    </w:p>
    <w:p>
      <w:r>
        <w:t>The first seven lines were displayed using: head -n 7 ~/phishing_sample.eml. This exposed the From, To, Subject, Date, Message-ID, MIME-Version and Content-Type fields.</w:t>
      </w:r>
    </w:p>
    <w:p>
      <w:r>
        <w:rPr>
          <w:b/>
        </w:rPr>
        <w:t>Step 3 – Extract URLs</w:t>
      </w:r>
    </w:p>
    <w:p>
      <w:r>
        <w:t>The URL was extracted with grep -Eo 'https?://[^ ]+' ~/phishing_sample.eml. The extracted indicator was https://example.com/verify.</w:t>
      </w:r>
    </w:p>
    <w:p>
      <w:r>
        <w:rPr>
          <w:b/>
        </w:rPr>
        <w:t>Step 4 – Extract important header fields</w:t>
      </w:r>
    </w:p>
    <w:p>
      <w:r>
        <w:t>The From, To, Subject, Date and Message-ID fields were extracted with grep.</w:t>
      </w:r>
    </w:p>
    <w:p>
      <w:r>
        <w:rPr>
          <w:b/>
        </w:rPr>
        <w:t>Step 5 – Check authentication-related headers</w:t>
      </w:r>
    </w:p>
    <w:p>
      <w:r>
        <w:t>A search was performed for Received, Authentication-Results, Received-SPF, DKIM-Signature and ARC headers. The result was blank because those headers were not present in the supplied sample.</w:t>
      </w:r>
    </w:p>
    <w:p>
      <w:r>
        <w:rPr>
          <w:b/>
        </w:rPr>
        <w:t>Step 6 – Identify suspicious wording</w:t>
      </w:r>
    </w:p>
    <w:p>
      <w:r>
        <w:t>The message was searched for terms such as urgent, suspend, verify, account, 24 hours, click and password. Several social-engineering indicators were found.</w:t>
      </w:r>
    </w:p>
    <w:p>
      <w:pPr>
        <w:pStyle w:val="Heading1"/>
      </w:pPr>
      <w:r>
        <w:t>4. Evidence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901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e6930a-0b70-40e8-ac86-ea341a948ca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01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 1 – Complete sample email and header/body content.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9012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0cc8d0-c173-4948-bd4d-cc72a46f9f3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01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 2 – URL extraction showing https://example.com/verify.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9012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a0918a-a293-4fdf-a6f0-e6df380b354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01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 3 – Important email header fields extracted with grep.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9012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ba063a-931b-4952-9b88-049b013af56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01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 4 – Suspicious-word analysis showing urgent, suspended, verify, 24 hours and related indicators.</w:t>
      </w:r>
    </w:p>
    <w:p>
      <w:pPr>
        <w:pStyle w:val="Heading1"/>
      </w:pPr>
      <w:r>
        <w:t>5. Observations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Indicator</w:t>
            </w:r>
          </w:p>
        </w:tc>
        <w:tc>
          <w:tcPr>
            <w:tcW w:type="dxa" w:w="5112"/>
          </w:tcPr>
          <w:p>
            <w:r>
              <w:t>Observation</w:t>
            </w:r>
          </w:p>
        </w:tc>
      </w:tr>
      <w:tr>
        <w:tc>
          <w:tcPr>
            <w:tcW w:type="dxa" w:w="5112"/>
          </w:tcPr>
          <w:p>
            <w:r>
              <w:t>Sender</w:t>
            </w:r>
          </w:p>
        </w:tc>
        <w:tc>
          <w:tcPr>
            <w:tcW w:type="dxa" w:w="5112"/>
          </w:tcPr>
          <w:p>
            <w:r>
              <w:t>The displayed sender uses the look-alike text “micr0soft-security.example”; the supplied sample does not provide independent authentication evidence.</w:t>
            </w:r>
          </w:p>
        </w:tc>
      </w:tr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The subject contains urgency: “Urgent: Your account will be suspended”.</w:t>
            </w:r>
          </w:p>
        </w:tc>
      </w:tr>
      <w:tr>
        <w:tc>
          <w:tcPr>
            <w:tcW w:type="dxa" w:w="5112"/>
          </w:tcPr>
          <w:p>
            <w:r>
              <w:t>Social Engineering</w:t>
            </w:r>
          </w:p>
        </w:tc>
        <w:tc>
          <w:tcPr>
            <w:tcW w:type="dxa" w:w="5112"/>
          </w:tcPr>
          <w:p>
            <w:r>
              <w:t>The message claims unusual activity and gives a 24-hour deadline, which creates pressure to act quickly.</w:t>
            </w:r>
          </w:p>
        </w:tc>
      </w:tr>
      <w:tr>
        <w:tc>
          <w:tcPr>
            <w:tcW w:type="dxa" w:w="5112"/>
          </w:tcPr>
          <w:p>
            <w:r>
              <w:t>Verification Request</w:t>
            </w:r>
          </w:p>
        </w:tc>
        <w:tc>
          <w:tcPr>
            <w:tcW w:type="dxa" w:w="5112"/>
          </w:tcPr>
          <w:p>
            <w:r>
              <w:t>The recipient is instructed to verify the account through a URL in the message.</w:t>
            </w:r>
          </w:p>
        </w:tc>
      </w:tr>
      <w:tr>
        <w:tc>
          <w:tcPr>
            <w:tcW w:type="dxa" w:w="5112"/>
          </w:tcPr>
          <w:p>
            <w:r>
              <w:t>URL</w:t>
            </w:r>
          </w:p>
        </w:tc>
        <w:tc>
          <w:tcPr>
            <w:tcW w:type="dxa" w:w="5112"/>
          </w:tcPr>
          <w:p>
            <w:r>
              <w:t>The extracted URL was https://example.com/verify. It was treated as a controlled training indicator rather than a real credential-verification site.</w:t>
            </w:r>
          </w:p>
        </w:tc>
      </w:tr>
      <w:tr>
        <w:tc>
          <w:tcPr>
            <w:tcW w:type="dxa" w:w="5112"/>
          </w:tcPr>
          <w:p>
            <w:r>
              <w:t>Authentication Headers</w:t>
            </w:r>
          </w:p>
        </w:tc>
        <w:tc>
          <w:tcPr>
            <w:tcW w:type="dxa" w:w="5112"/>
          </w:tcPr>
          <w:p>
            <w:r>
              <w:t>No Received, Authentication-Results, Received-SPF, DKIM-Signature or ARC headers were present in the supplied sample, so sender authentication could not be independently verified from those headers.</w:t>
            </w:r>
          </w:p>
        </w:tc>
      </w:tr>
    </w:tbl>
    <w:p>
      <w:pPr>
        <w:pStyle w:val="Heading1"/>
      </w:pPr>
      <w:r>
        <w:t>6. Result</w:t>
      </w:r>
    </w:p>
    <w:p>
      <w:r>
        <w:t>The controlled sample email contains multiple phishing/social-engineering indicators, including urgency, an account-suspension threat, a verification request, a look-alike sender domain, and an embedded URL. The supplied sample also lacks authentication-related headers needed to independently verify the sender.</w:t>
      </w:r>
    </w:p>
    <w:p>
      <w:pPr>
        <w:pStyle w:val="Heading1"/>
      </w:pPr>
      <w:r>
        <w:t>7. Conclusion</w:t>
      </w:r>
    </w:p>
    <w:p>
      <w:r>
        <w:t>The practical successfully demonstrated basic phishing-email analysis using a local sample. Email metadata, URLs, authentication-header presence and suspicious language were examined. The evidence supports classifying the sample as a phishing-style training example.</w:t>
      </w:r>
    </w:p>
    <w:p>
      <w:pPr>
        <w:pStyle w:val="Heading1"/>
      </w:pPr>
      <w:r>
        <w:t>8. Safety Note</w:t>
      </w:r>
    </w:p>
    <w:p>
      <w:r>
        <w:t>This exercise used a locally created training email and a documentation/example domain. No real credentials were entered and no real phishing message was sent.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