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SchoolHub-SA-Functional-Capabilities-Catalogue</w:t>
      </w:r>
    </w:p>
    <w:bookmarkStart w:id="44" w:name="X874dc4210b211fbb8c8f9409537051fe40fe9ee"/>
    <w:p>
      <w:pPr>
        <w:pStyle w:val="Heading1"/>
      </w:pPr>
      <w:r>
        <w:t xml:space="preserve">SchoolHub SA — Complete Functional Capabilities Catalogue</w:t>
      </w:r>
    </w:p>
    <w:p>
      <w:pPr>
        <w:pStyle w:val="FirstParagraph"/>
      </w:pPr>
      <w:r>
        <w:rPr>
          <w:bCs/>
          <w:b/>
        </w:rPr>
        <w:t xml:space="preserve">Cyber Developers · SchoolHub SA</w:t>
      </w:r>
      <w:r>
        <w:br/>
      </w:r>
      <w:hyperlink r:id="rId20">
        <w:r>
          <w:rPr>
            <w:rStyle w:val="Hyperlink"/>
          </w:rPr>
          <w:t xml:space="preserve">https://www.cyberdevelopers.co.za</w:t>
        </w:r>
      </w:hyperlink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ca8089b</w:t>
      </w:r>
      <w:r>
        <w:t xml:space="preserve">, 9 October 2026</w:t>
      </w:r>
      <w:r>
        <w:br/>
      </w:r>
      <w:r>
        <w:rPr>
          <w:bCs/>
          <w:b/>
        </w:rPr>
        <w:t xml:space="preserve">Companion:</w:t>
      </w:r>
      <w:r>
        <w:t xml:space="preserve"> </w:t>
      </w:r>
      <w:hyperlink r:id="rId21">
        <w:r>
          <w:rPr>
            <w:rStyle w:val="Hyperlink"/>
          </w:rPr>
          <w:t xml:space="preserve">feature-verification-matrix.md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module-inventory.md</w:t>
        </w:r>
      </w:hyperlink>
    </w:p>
    <w:p>
      <w:pPr>
        <w:pStyle w:val="BodyText"/>
      </w:pPr>
      <w:r>
        <w:t xml:space="preserve">This catalogue lists what the software implements. Status words are defined in</w:t>
      </w:r>
      <w:r>
        <w:t xml:space="preserve"> </w:t>
      </w:r>
      <w:hyperlink r:id="rId23">
        <w:r>
          <w:rPr>
            <w:rStyle w:val="Hyperlink"/>
          </w:rPr>
          <w:t xml:space="preserve">README.md</w:t>
        </w:r>
      </w:hyperlink>
      <w:r>
        <w:t xml:space="preserve">. Items under “Planned or unavailable” must not be sold as working features.</w:t>
      </w:r>
    </w:p>
    <w:p>
      <w:r>
        <w:pict>
          <v:rect style="width:0;height:1.5pt" o:hralign="center" o:hrstd="t" o:hr="t"/>
        </w:pict>
      </w:r>
    </w:p>
    <w:bookmarkStart w:id="24" w:name="Xbac4940d7b4852f820c574026e906fbbb9b316f"/>
    <w:p>
      <w:pPr>
        <w:pStyle w:val="Heading2"/>
      </w:pPr>
      <w:r>
        <w:t xml:space="preserve">1. Platform shape</w:t>
      </w:r>
    </w:p>
    <w:p>
      <w:pPr>
        <w:numPr>
          <w:ilvl w:val="0"/>
          <w:numId w:val="1001"/>
        </w:numPr>
        <w:pStyle w:val="Compact"/>
      </w:pPr>
      <w:r>
        <w:t xml:space="preserve">Multi-institution data. Each operational row is scoped to a school. Super Admin can cross institutions. Other roles cannot.</w:t>
      </w:r>
    </w:p>
    <w:p>
      <w:pPr>
        <w:numPr>
          <w:ilvl w:val="0"/>
          <w:numId w:val="1001"/>
        </w:numPr>
        <w:pStyle w:val="Compact"/>
      </w:pPr>
      <w:r>
        <w:t xml:space="preserve">Twelve roles: Super Admin, School Admin, Principal, Teacher/Lecturer, Learner, Parent/Guardian, Finance Officer, Admissions Officer, HR Officer, Staff, Security.</w:t>
      </w:r>
    </w:p>
    <w:p>
      <w:pPr>
        <w:numPr>
          <w:ilvl w:val="0"/>
          <w:numId w:val="1001"/>
        </w:numPr>
        <w:pStyle w:val="Compact"/>
      </w:pPr>
      <w:r>
        <w:t xml:space="preserve">Per-user permission grants and denies on top of the role.</w:t>
      </w:r>
    </w:p>
    <w:p>
      <w:pPr>
        <w:numPr>
          <w:ilvl w:val="0"/>
          <w:numId w:val="1001"/>
        </w:numPr>
        <w:pStyle w:val="Compact"/>
      </w:pPr>
      <w:r>
        <w:t xml:space="preserve">Modules can be disabled per school. A disabled module hides related permissions for non–Super Admin users.</w:t>
      </w:r>
    </w:p>
    <w:p>
      <w:pPr>
        <w:numPr>
          <w:ilvl w:val="0"/>
          <w:numId w:val="1001"/>
        </w:numPr>
        <w:pStyle w:val="Compact"/>
      </w:pPr>
      <w:r>
        <w:t xml:space="preserve">Terminology switches between school language and college language.</w:t>
      </w:r>
    </w:p>
    <w:p>
      <w:pPr>
        <w:numPr>
          <w:ilvl w:val="0"/>
          <w:numId w:val="1001"/>
        </w:numPr>
        <w:pStyle w:val="Compact"/>
      </w:pPr>
      <w:r>
        <w:t xml:space="preserve">Institution types: school, primary, high, combined, college, TVET, training centre, training institution.</w:t>
      </w:r>
    </w:p>
    <w:p>
      <w:pPr>
        <w:numPr>
          <w:ilvl w:val="0"/>
          <w:numId w:val="1001"/>
        </w:numPr>
        <w:pStyle w:val="Compact"/>
      </w:pPr>
      <w:r>
        <w:t xml:space="preserve">Curricula: CAPS, NSC, TVET/NQF, custom.</w:t>
      </w:r>
    </w:p>
    <w:p>
      <w:pPr>
        <w:numPr>
          <w:ilvl w:val="0"/>
          <w:numId w:val="1001"/>
        </w:numPr>
        <w:pStyle w:val="Compact"/>
      </w:pPr>
      <w:r>
        <w:t xml:space="preserve">Calendar structures: four terms, two semesters, custom.</w:t>
      </w:r>
    </w:p>
    <w:p>
      <w:pPr>
        <w:numPr>
          <w:ilvl w:val="0"/>
          <w:numId w:val="1001"/>
        </w:numPr>
        <w:pStyle w:val="Compact"/>
      </w:pPr>
      <w:r>
        <w:t xml:space="preserve">Time zone Africa/Johannesburg. Money in ZAR.</w:t>
      </w:r>
    </w:p>
    <w:p>
      <w:pPr>
        <w:numPr>
          <w:ilvl w:val="0"/>
          <w:numId w:val="1001"/>
        </w:numPr>
        <w:pStyle w:val="Compact"/>
      </w:pPr>
      <w:r>
        <w:t xml:space="preserve">Brand assets served from</w:t>
      </w:r>
      <w:r>
        <w:t xml:space="preserve"> </w:t>
      </w:r>
      <w:r>
        <w:rPr>
          <w:rStyle w:val="VerbatimChar"/>
        </w:rPr>
        <w:t xml:space="preserve">/brand/logo.png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/brand/mark.png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Authentication.</w:t>
      </w:r>
      <w:r>
        <w:t xml:space="preserve"> </w:t>
      </w:r>
      <w:r>
        <w:t xml:space="preserve">Email and password, session version for forced sign-out, invitation with temporary password, forced reset, forgot-password link, admin set-password for Super Admin and School Admin. School Admin cannot set a Super Admin password.</w:t>
      </w:r>
    </w:p>
    <w:p>
      <w:pPr>
        <w:pStyle w:val="BodyText"/>
      </w:pPr>
      <w:r>
        <w:rPr>
          <w:bCs/>
          <w:b/>
        </w:rPr>
        <w:t xml:space="preserve">Licence.</w:t>
      </w:r>
      <w:r>
        <w:t xml:space="preserve"> </w:t>
      </w:r>
      <w:r>
        <w:t xml:space="preserve">Signed licence check against the licence server. Statuses trial, active, grace, expired, suspended, revoked. Grace is 14 days. Heartbeat is automatic. Feature flags can turn commercial modules off.</w:t>
      </w:r>
    </w:p>
    <w:p>
      <w:r>
        <w:pict>
          <v:rect style="width:0;height:1.5pt" o:hralign="center" o:hrstd="t" o:hr="t"/>
        </w:pict>
      </w:r>
    </w:p>
    <w:bookmarkEnd w:id="24"/>
    <w:bookmarkStart w:id="34" w:name="X5a801b00b9bb71805dce373062fdbb989c51952"/>
    <w:p>
      <w:pPr>
        <w:pStyle w:val="Heading2"/>
      </w:pPr>
      <w:r>
        <w:t xml:space="preserve">2. Module catalogue</w:t>
      </w:r>
    </w:p>
    <w:bookmarkStart w:id="25" w:name="institution-and-identity"/>
    <w:p>
      <w:pPr>
        <w:pStyle w:val="Heading3"/>
      </w:pPr>
      <w:r>
        <w:t xml:space="preserve">Institution and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not fully tested as a single production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profile, province list,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 in settings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not fully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separate “departments” entity. Department is text on staff.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sessions, terms,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not fully tested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is staff-run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Grades, classes, subjects, courses,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College labels differ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Users, invitations, role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 in permission and mail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needs Resend or school SendGrid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Per-user grants and denies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/admin/users/{id}/permissions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set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 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master via</w:t>
            </w:r>
            <w:r>
              <w:t xml:space="preserve"> </w:t>
            </w:r>
            <w:r>
              <w:rPr>
                <w:rStyle w:val="VerbatimChar"/>
              </w:rPr>
              <w:t xml:space="preserve">#72</w:t>
            </w:r>
            <w:r>
              <w:t xml:space="preserve">. Not a substitute for the invitation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 institutions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only</w:t>
            </w:r>
          </w:p>
        </w:tc>
      </w:tr>
    </w:tbl>
    <w:bookmarkEnd w:id="25"/>
    <w:bookmarkStart w:id="26" w:name="admissions"/>
    <w:p>
      <w:pPr>
        <w:pStyle w:val="Heading3"/>
      </w:pPr>
      <w:r>
        <w:t xml:space="preserve">Admissions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application form and status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/{slug}/apply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/apply/status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pipeline with the statuses in the user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required is a status, not a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 invoice, paid flag,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Waiver needs</w:t>
            </w:r>
            <w:r>
              <w:t xml:space="preserve"> </w:t>
            </w:r>
            <w:r>
              <w:rPr>
                <w:rStyle w:val="VerbatimChar"/>
              </w:rPr>
              <w:t xml:space="preserve">admissions.deposit_waive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learner and enrolment on 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or course name must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as letters 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auto-sent on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Interviews as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flag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set every status</w:t>
            </w:r>
          </w:p>
        </w:tc>
      </w:tr>
    </w:tbl>
    <w:bookmarkEnd w:id="26"/>
    <w:bookmarkStart w:id="27" w:name="learner-records"/>
    <w:p>
      <w:pPr>
        <w:pStyle w:val="Heading3"/>
      </w:pPr>
      <w:r>
        <w:t xml:space="preserve">Learner records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Registration, profile, guardians,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Statuses applicant through withdrawn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ID encryption and sensitive-field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StudentChangeLog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user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separate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 row can exist without a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Letters, status, and promotion outcome. No standalone transfer wizard that moves a learner between schools by itself</w:t>
            </w:r>
          </w:p>
        </w:tc>
      </w:tr>
    </w:tbl>
    <w:bookmarkEnd w:id="27"/>
    <w:bookmarkStart w:id="28" w:name="teaching"/>
    <w:p>
      <w:pPr>
        <w:pStyle w:val="Heading3"/>
      </w:pPr>
      <w:r>
        <w:t xml:space="preserve">Teaching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Timetable with room, educator, meeting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link is an external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Lesson plans and curriculum 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is staff-updated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and session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 in attendance areas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writes daily learner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covered by gate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write period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Assessments and weighted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listed in the user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 and 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Online exam attempt (MCQ, true/false, short answer)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card PDF, skip rules, family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must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 rules and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Educator reviews by 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feature defaults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virtual classroom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URL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marking or 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ai_features</w:t>
            </w:r>
            <w:r>
              <w:t xml:space="preserve"> </w:t>
            </w:r>
            <w:r>
              <w:t xml:space="preserve">defaults off and has no portal</w:t>
            </w:r>
          </w:p>
        </w:tc>
      </w:tr>
    </w:tbl>
    <w:bookmarkEnd w:id="28"/>
    <w:bookmarkStart w:id="29" w:name="finance"/>
    <w:p>
      <w:pPr>
        <w:pStyle w:val="Heading3"/>
      </w:pPr>
      <w:r>
        <w:t xml:space="preserve">Finance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schedule, structures, charges, instalments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 and PDFs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and cancelled reject collections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collection, bank-reference duplicate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Pending, verified, approved,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Ledger, allocations, credit notes,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Debtors and age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Budgets and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on admin finance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Expenses, suppliers, income,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PayFast, Ozow, Yoco, Paystack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Paystack is the current replacement path for the older PayPal method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idempotency on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 numbering after a normal first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Reversal of a referenced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Defect. Not 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Receipt number after</w:t>
            </w:r>
            <w:r>
              <w:t xml:space="preserve"> </w:t>
            </w:r>
            <w:r>
              <w:rPr>
                <w:rStyle w:val="VerbatimChar"/>
              </w:rPr>
              <w:t xml:space="preserve">-REV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Defect. Not production-ready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approval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check is not row-locked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fee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and manual send exist. Daily job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 recurring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exists. Daily job held</w:t>
            </w:r>
          </w:p>
        </w:tc>
      </w:tr>
    </w:tbl>
    <w:bookmarkEnd w:id="29"/>
    <w:bookmarkStart w:id="30" w:name="people"/>
    <w:p>
      <w:pPr>
        <w:pStyle w:val="Heading3"/>
      </w:pPr>
      <w:r>
        <w:t xml:space="preserve">People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file, contract, documents, salary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attendance including remote and on-leave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can stamp check-in and check-out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requests, policies, entitlements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leave accrual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exists. Scheduler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Payroll prepare, approve, finalise, payslip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 can post to finance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clock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not implemented</w:t>
            </w:r>
          </w:p>
        </w:tc>
      </w:tr>
    </w:tbl>
    <w:bookmarkEnd w:id="30"/>
    <w:bookmarkStart w:id="31" w:name="communication-and-website"/>
    <w:p>
      <w:pPr>
        <w:pStyle w:val="Heading3"/>
      </w:pPr>
      <w:r>
        <w:t xml:space="preserve">Communication and website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Announcements with audiences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has no mailbox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In-app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email via 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is not inbox delivery. No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only when enabled, keyed, and From is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via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feature defaults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fee email/SMS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website, gallery, FAQ, admissions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click-to-chat on the public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on the school profile. No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messaging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defaults off</w:t>
            </w:r>
          </w:p>
        </w:tc>
      </w:tr>
    </w:tbl>
    <w:bookmarkEnd w:id="31"/>
    <w:bookmarkStart w:id="32" w:name="campus-access"/>
    <w:p>
      <w:pPr>
        <w:pStyle w:val="Heading3"/>
      </w:pPr>
      <w:r>
        <w:t xml:space="preserve">Campus access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Gates, policy, day boundary, duplicate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 for learners and staff, deactivate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issue. Security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QR, barcode, camera, manual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RFID/NFC as a method name resolved to a 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device fleet certified in this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Visitors book, expected visitors, sign-out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site and missing 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Prior-day IN is missing, not still on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departure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approval workflow for early release is reserved, not the security desk’s current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incidents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not fully tested as a case system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role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in middleware and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college account first login not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SMS on gate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part of the scan</w:t>
            </w:r>
          </w:p>
        </w:tc>
      </w:tr>
    </w:tbl>
    <w:bookmarkEnd w:id="32"/>
    <w:bookmarkStart w:id="33" w:name="platform-operations"/>
    <w:p>
      <w:pPr>
        <w:pStyle w:val="Heading3"/>
      </w:pPr>
      <w:r>
        <w:t xml:space="preserve">Platform operations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exports: SA-SAMS package, LURITS promotion, CEMIS 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not fully tested against a department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SA-SAMS staging, map, execute,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staging cleanup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create, download,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is destructive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 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Automatic, due-only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health job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POPIA field controls and redacted mail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compliance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defaults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 for third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api_access</w:t>
            </w:r>
            <w:r>
              <w:t xml:space="preserve"> </w:t>
            </w:r>
            <w:r>
              <w:t xml:space="preserve">defaults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Advanced analytics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or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defaults 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6546311659e996c7da68db9b6a7b44b1a51ee19"/>
    <w:p>
      <w:pPr>
        <w:pStyle w:val="Heading2"/>
      </w:pPr>
      <w:r>
        <w:t xml:space="preserve">3. Automation, stated exactly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software does without a person clicking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still needs a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to 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Accepted or Enrolled, creates or links the learner and enrols them when names match and the deposit rule allows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status before that, including interview and offer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Enrolment to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the enrolment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placement and timetable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Timetable to 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slots and an external meeting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the timetable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Marks to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Calculates averages when staff issue the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the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 to gateway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the provider confirms, locks the invoice, records the payment, updates the balance, allocates, and writes the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keys, and the payer completing the hosted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Allocates and writes the ledger when the payment is approved or captured as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cashier, and verification for pending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 to debtor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Ageing reads current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the report, and any reminder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to daily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learner IN/OUT updates the daily row in the same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issue, and any period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 to staff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staff movement can set check-in and check-out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to 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Prepare, approve, finalise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to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screen, or a future reviewed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to fee reminders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to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when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 server availability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ecb1da0aef6483692f1373ad0322208c468489f"/>
    <w:p>
      <w:pPr>
        <w:pStyle w:val="Heading2"/>
      </w:pPr>
      <w:r>
        <w:t xml:space="preserve">4.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transactional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configuration. Official</w:t>
            </w:r>
            <w:r>
              <w:t xml:space="preserve"> </w:t>
            </w:r>
            <w:r>
              <w:rPr>
                <w:rStyle w:val="VerbatimChar"/>
              </w:rPr>
              <w:t xml:space="preserve">resend</w:t>
            </w:r>
            <w:r>
              <w:t xml:space="preserve"> </w:t>
            </w: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per-school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configuration. Disabled school config does not block Resend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 and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Paystack, PayFast, Ozow, Yoco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fee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configuration per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Licence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licence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ongoing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SA-SAMS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and export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LURITS / CEMIS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click-to-chat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terminals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Unavailable</w:t>
            </w:r>
          </w:p>
        </w:tc>
      </w:tr>
    </w:tbl>
    <w:p>
      <w:pPr>
        <w:pStyle w:val="BodyText"/>
      </w:pPr>
      <w:r>
        <w:t xml:space="preserve">Secrets are encrypted on the school integration record. Screens return configured, sender validity, and provider name. They must not display API keys. This catalogue does not contain any key.</w:t>
      </w:r>
    </w:p>
    <w:p>
      <w:r>
        <w:pict>
          <v:rect style="width:0;height:1.5pt" o:hralign="center" o:hrstd="t" o:hr="t"/>
        </w:pict>
      </w:r>
    </w:p>
    <w:bookmarkEnd w:id="36"/>
    <w:bookmarkStart w:id="37" w:name="X13ff63febc7cad878c89e3374ee0c07f7445bc8"/>
    <w:p>
      <w:pPr>
        <w:pStyle w:val="Heading2"/>
      </w:pPr>
      <w:r>
        <w:t xml:space="preserve">5. Background work</w:t>
      </w:r>
    </w:p>
    <w:p>
      <w:pPr>
        <w:pStyle w:val="FirstParagraph"/>
      </w:pPr>
      <w:r>
        <w:t xml:space="preserve">In-process scheduler, started from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 </w:t>
      </w:r>
      <w:r>
        <w:t xml:space="preserve">on the Node.js runtime, without blocking server startup. A database lease (</w:t>
      </w:r>
      <w:r>
        <w:rPr>
          <w:rStyle w:val="VerbatimChar"/>
        </w:rPr>
        <w:t xml:space="preserve">scheduler_job_states</w:t>
      </w:r>
      <w:r>
        <w:t xml:space="preserve">) stops two replicas doing the same job. Lease failure is logged and does not crash the process.</w:t>
      </w:r>
    </w:p>
    <w:p>
      <w:pPr>
        <w:pStyle w:val="BodyText"/>
      </w:pPr>
      <w:r>
        <w:t xml:space="preserve">Automatic:</w:t>
      </w:r>
      <w:r>
        <w:t xml:space="preserve"> </w:t>
      </w:r>
      <w:r>
        <w:rPr>
          <w:rStyle w:val="VerbatimChar"/>
        </w:rPr>
        <w:t xml:space="preserve">license-heartbeat</w:t>
      </w:r>
      <w:r>
        <w:t xml:space="preserve"> </w:t>
      </w:r>
      <w:r>
        <w:t xml:space="preserve">at 15:00 UTC.</w:t>
      </w:r>
    </w:p>
    <w:p>
      <w:pPr>
        <w:pStyle w:val="BodyText"/>
      </w:pPr>
      <w:r>
        <w:t xml:space="preserve">Held: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fee-reminders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import-cleanup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leave-accrual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recurring-expenses</w:t>
      </w:r>
      <w:r>
        <w:t xml:space="preserve">.</w:t>
      </w:r>
    </w:p>
    <w:p>
      <w:pPr>
        <w:pStyle w:val="BodyText"/>
      </w:pPr>
      <w:r>
        <w:t xml:space="preserve">Protected HTTP routes under</w:t>
      </w:r>
      <w:r>
        <w:t xml:space="preserve"> </w:t>
      </w:r>
      <w:r>
        <w:rPr>
          <w:rStyle w:val="VerbatimChar"/>
        </w:rPr>
        <w:t xml:space="preserve">/api/cron/*</w:t>
      </w:r>
      <w:r>
        <w:t xml:space="preserve"> </w:t>
      </w:r>
      <w:r>
        <w:t xml:space="preserve">remain for an operator who presents the cron secret. Query-string secrets are not accepted.</w:t>
      </w:r>
    </w:p>
    <w:p>
      <w:r>
        <w:pict>
          <v:rect style="width:0;height:1.5pt" o:hralign="center" o:hrstd="t" o:hr="t"/>
        </w:pict>
      </w:r>
    </w:p>
    <w:bookmarkEnd w:id="37"/>
    <w:bookmarkStart w:id="38" w:name="Xd559599a4583f67513895a36890a89192002732"/>
    <w:p>
      <w:pPr>
        <w:pStyle w:val="Heading2"/>
      </w:pPr>
      <w:r>
        <w:t xml:space="preserve">6. Generated documents</w:t>
      </w:r>
    </w:p>
    <w:p>
      <w:pPr>
        <w:pStyle w:val="FirstParagraph"/>
      </w:pPr>
      <w:r>
        <w:t xml:space="preserve">Invoice PDF, receipt PDF, report card PDF, certificate PDF, official letter PDF, payslip PDF, identity card, compliance export files, backup archive. All are on demand except where a payment post or report issue creates the file as part of that action.</w:t>
      </w:r>
    </w:p>
    <w:p>
      <w:r>
        <w:pict>
          <v:rect style="width:0;height:1.5pt" o:hralign="center" o:hrstd="t" o:hr="t"/>
        </w:pict>
      </w:r>
    </w:p>
    <w:bookmarkEnd w:id="38"/>
    <w:bookmarkStart w:id="41" w:name="X6dd1746dd1588d4ee19dec43204cd1b84fcabb1"/>
    <w:p>
      <w:pPr>
        <w:pStyle w:val="Heading2"/>
      </w:pPr>
      <w:r>
        <w:t xml:space="preserve">7. API surface</w:t>
      </w:r>
    </w:p>
    <w:p>
      <w:pPr>
        <w:pStyle w:val="FirstParagraph"/>
      </w:pPr>
      <w:r>
        <w:t xml:space="preserve">212 route modules live under</w:t>
      </w:r>
      <w:r>
        <w:t xml:space="preserve"> </w:t>
      </w:r>
      <w:r>
        <w:rPr>
          <w:rStyle w:val="VerbatimChar"/>
        </w:rPr>
        <w:t xml:space="preserve">src/app/api</w:t>
      </w:r>
      <w:r>
        <w:t xml:space="preserve">. The file list is</w:t>
      </w:r>
      <w:r>
        <w:t xml:space="preserve"> </w:t>
      </w:r>
      <w:hyperlink r:id="rId39">
        <w:r>
          <w:rPr>
            <w:rStyle w:val="Hyperlink"/>
          </w:rPr>
          <w:t xml:space="preserve">appendix-api-routes.txt</w:t>
        </w:r>
      </w:hyperlink>
      <w:r>
        <w:t xml:space="preserve">. 213 pages are listed in</w:t>
      </w:r>
      <w:r>
        <w:t xml:space="preserve"> </w:t>
      </w:r>
      <w:hyperlink r:id="rId40">
        <w:r>
          <w:rPr>
            <w:rStyle w:val="Hyperlink"/>
          </w:rPr>
          <w:t xml:space="preserve">appendix-pages.txt</w:t>
        </w:r>
      </w:hyperlink>
      <w:r>
        <w:t xml:space="preserve">. Those lists were generated from the source tree at this commit. They are the inventory. They are not a public API contract.</w:t>
      </w:r>
      <w:r>
        <w:t xml:space="preserve"> </w:t>
      </w:r>
      <w:r>
        <w:rPr>
          <w:rStyle w:val="VerbatimChar"/>
        </w:rPr>
        <w:t xml:space="preserve">api_access</w:t>
      </w:r>
      <w:r>
        <w:t xml:space="preserve"> </w:t>
      </w:r>
      <w:r>
        <w:t xml:space="preserve">is off by default and these routes are the application’s own UI backend.</w:t>
      </w:r>
    </w:p>
    <w:p>
      <w:r>
        <w:pict>
          <v:rect style="width:0;height:1.5pt" o:hralign="center" o:hrstd="t" o:hr="t"/>
        </w:pict>
      </w:r>
    </w:p>
    <w:bookmarkEnd w:id="41"/>
    <w:bookmarkStart w:id="43" w:name="Xf2e5f59db3f07a6598f16d482e6a6d8d4fe244f"/>
    <w:p>
      <w:pPr>
        <w:pStyle w:val="Heading2"/>
      </w:pPr>
      <w:r>
        <w:t xml:space="preserve">8. Tests that support this catalogue</w:t>
      </w:r>
    </w:p>
    <w:p>
      <w:pPr>
        <w:pStyle w:val="FirstParagraph"/>
      </w:pPr>
      <w:r>
        <w:t xml:space="preserve">Automated tests cover permissions, licensing, the public licence check, mail provider selection, the scheduler lease and due-only heartbeat, gate behaviour, school branding, and settings, among other suites. A full run during the audit passed 437 tests and failed 1:</w:t>
      </w:r>
      <w:r>
        <w:t xml:space="preserve"> </w:t>
      </w:r>
      <w:r>
        <w:rPr>
          <w:rStyle w:val="VerbatimChar"/>
        </w:rPr>
        <w:t xml:space="preserve">tests/teacher-classes.test.ts</w:t>
      </w:r>
      <w:r>
        <w:t xml:space="preserve"> </w:t>
      </w:r>
      <w:r>
        <w:t xml:space="preserve">still expects the educator groups “Classwork” for attendance and assessments, while the menu uses “Daily”. The menu is the product.</w:t>
      </w:r>
    </w:p>
    <w:p>
      <w:pPr>
        <w:pStyle w:val="BodyText"/>
      </w:pPr>
      <w:r>
        <w:t xml:space="preserve">Payment reversal and receipt regeneration after a suffix do not have tests that would catch the defects in</w:t>
      </w:r>
      <w:r>
        <w:t xml:space="preserve"> </w:t>
      </w:r>
      <w:hyperlink r:id="rId42">
        <w:r>
          <w:rPr>
            <w:rStyle w:val="Hyperlink"/>
          </w:rPr>
          <w:t xml:space="preserve">known-defects-for-remediation.md</w:t>
        </w:r>
      </w:hyperlink>
      <w:r>
        <w:t xml:space="preserve">. That absence is why those features are not marked production-ready.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./README.md" TargetMode="External" /><Relationship Type="http://schemas.openxmlformats.org/officeDocument/2006/relationships/hyperlink" Id="rId39" Target="./appendix-api-routes.txt" TargetMode="External" /><Relationship Type="http://schemas.openxmlformats.org/officeDocument/2006/relationships/hyperlink" Id="rId40" Target="./appendix-pages.txt" TargetMode="External" /><Relationship Type="http://schemas.openxmlformats.org/officeDocument/2006/relationships/hyperlink" Id="rId21" Target="./feature-verification-matrix.md" TargetMode="External" /><Relationship Type="http://schemas.openxmlformats.org/officeDocument/2006/relationships/hyperlink" Id="rId42" Target="./known-defects-for-remediation.md" TargetMode="External" /><Relationship Type="http://schemas.openxmlformats.org/officeDocument/2006/relationships/hyperlink" Id="rId22" Target="./module-inventory.md" TargetMode="External" /><Relationship Type="http://schemas.openxmlformats.org/officeDocument/2006/relationships/hyperlink" Id="rId20" Target="https://www.cyberdevelopers.co.z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/README.md" TargetMode="External" /><Relationship Type="http://schemas.openxmlformats.org/officeDocument/2006/relationships/hyperlink" Id="rId39" Target="./appendix-api-routes.txt" TargetMode="External" /><Relationship Type="http://schemas.openxmlformats.org/officeDocument/2006/relationships/hyperlink" Id="rId40" Target="./appendix-pages.txt" TargetMode="External" /><Relationship Type="http://schemas.openxmlformats.org/officeDocument/2006/relationships/hyperlink" Id="rId21" Target="./feature-verification-matrix.md" TargetMode="External" /><Relationship Type="http://schemas.openxmlformats.org/officeDocument/2006/relationships/hyperlink" Id="rId42" Target="./known-defects-for-remediation.md" TargetMode="External" /><Relationship Type="http://schemas.openxmlformats.org/officeDocument/2006/relationships/hyperlink" Id="rId22" Target="./module-inventory.md" TargetMode="External" /><Relationship Type="http://schemas.openxmlformats.org/officeDocument/2006/relationships/hyperlink" Id="rId20" Target="https://www.cyberdevelopers.co.z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SchoolHub-SA-Functional-Capabilities-Catalogue</dc:title>
  <dc:creator/>
  <cp:keywords/>
  <dcterms:created xsi:type="dcterms:W3CDTF">2026-10-09T22:02:26Z</dcterms:created>
  <dcterms:modified xsi:type="dcterms:W3CDTF">2026-10-09T22:02:26Z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