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manuscript</w:t>
      </w:r>
    </w:p>
    <w:p>
      <w:pPr>
        <w:pStyle w:val="Date"/>
      </w:pPr>
      <w:r>
        <w:t xml:space="preserve">May 15,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4"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3"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2"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Left elephant</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1" w:name="fig-hanno"/>
                <w:p>
                  <w:pPr>
                    <w:pStyle w:val="Compact"/>
                    <w:jc w:val="center"/>
                    <w:jc w:val="left"/>
                  </w:pPr>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Right elephant</w:t>
                  </w:r>
                </w:p>
                <w:bookmarkEnd w:id="31"/>
              </w:tc>
            </w:tr>
          </w:tbl>
          <w:p/>
        </w:tc>
      </w:tr>
    </w:tbl>
    <w:p>
      <w:pPr>
        <w:pStyle w:val="BodyText"/>
      </w:pPr>
      <w:pPr>
        <w:spacing w:before="200"/>
        <w:pStyle w:val="ImageCaption"/>
      </w:pPr>
      <w:r>
        <w:t xml:space="preserve">Figure 2: Some caption for an illustration with two elephants.</w:t>
      </w:r>
    </w:p>
    <w:bookmarkEnd w:id="32"/>
    <w:bookmarkEnd w:id="33"/>
    <w:bookmarkEnd w:id="34"/>
    <w:bookmarkStart w:id="46"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6" w:name="subsection-with-text-from-notebook"/>
    <w:p>
      <w:pPr>
        <w:pStyle w:val="Heading2"/>
      </w:pPr>
      <w:r>
        <w:t xml:space="preserve">Subsection (with text from notebook)</w:t>
      </w:r>
    </w:p>
    <w:bookmarkStart w:id="35"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5"/>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6"/>
    <w:bookmarkStart w:id="39"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8" w:name="tbl-subjects"/>
          <w:p>
            <w:pPr>
              <w:jc w:val="center"/>
            </w:pPr>
            <w:pPr>
              <w:jc w:val="start"/>
              <w:spacing w:before="200"/>
              <w:pStyle w:val="ImageCaption"/>
            </w:pPr>
            <w:r>
              <w:t xml:space="preserve">Table 1: People included in the analysis.</w:t>
            </w:r>
          </w:p>
          <w:bookmarkStart w:id="37"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7"/>
          <w:bookmarkEnd w:id="38"/>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39"/>
    <w:bookmarkStart w:id="42"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0"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sepChr m:val=""/>
              <m:endChr m:val=")"/>
              <m:grow/>
            </m:dPr>
            <m:e>
              <m:r>
                <m:t>1</m:t>
              </m:r>
            </m:e>
          </m:d>
        </m:oMath>
      </m:oMathPara>
      <w:bookmarkEnd w:id="40"/>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1"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sepChr m:val=""/>
              <m:endChr m:val=")"/>
              <m:grow/>
            </m:dPr>
            <m:e>
              <m:r>
                <m:t>2</m:t>
              </m:r>
            </m:e>
          </m:d>
        </m:oMath>
      </m:oMathPara>
      <w:bookmarkEnd w:id="41"/>
    </w:p>
    <w:bookmarkEnd w:id="42"/>
    <w:bookmarkStart w:id="45"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3"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3"/>
    <w:bookmarkStart w:id="44"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4"/>
    <w:bookmarkEnd w:id="45"/>
    <w:bookmarkEnd w:id="46"/>
    <w:bookmarkStart w:id="60"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5"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fig-danishinteraction"/>
          <w:p>
            <w:pPr>
              <w:pStyle w:val="Compact"/>
              <w:jc w:val="center"/>
            </w:pPr>
            <w:r>
              <w:drawing>
                <wp:inline>
                  <wp:extent cx="3495675" cy="2724150"/>
                  <wp:effectExtent b="0" l="0" r="0" t="0"/>
                  <wp:docPr descr="" title="" id="48" name="Picture"/>
                  <a:graphic>
                    <a:graphicData uri="http://schemas.openxmlformats.org/drawingml/2006/picture">
                      <pic:pic>
                        <pic:nvPicPr>
                          <pic:cNvPr descr="index_files/figure-docx/..-notebooks-example-fig-danishinteraction-output-1.png" id="49" name="Picture"/>
                          <pic:cNvPicPr>
                            <a:picLocks noChangeArrowheads="1" noChangeAspect="1"/>
                          </pic:cNvPicPr>
                        </pic:nvPicPr>
                        <pic:blipFill>
                          <a:blip r:embed="rId47"/>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0"/>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4" w:name="fig-meaninformality"/>
          <w:p>
            <w:pPr>
              <w:pStyle w:val="Compact"/>
              <w:jc w:val="center"/>
            </w:pPr>
            <w:r>
              <w:drawing>
                <wp:inline>
                  <wp:extent cx="4152900" cy="2724150"/>
                  <wp:effectExtent b="0" l="0" r="0" t="0"/>
                  <wp:docPr descr="" title="" id="52" name="Picture"/>
                  <a:graphic>
                    <a:graphicData uri="http://schemas.openxmlformats.org/drawingml/2006/picture">
                      <pic:pic>
                        <pic:nvPicPr>
                          <pic:cNvPr descr="index_files/figure-docx/..-notebooks-example-fig-meaninformality-output-1.png" id="53" name="Picture"/>
                          <pic:cNvPicPr>
                            <a:picLocks noChangeArrowheads="1" noChangeAspect="1"/>
                          </pic:cNvPicPr>
                        </pic:nvPicPr>
                        <pic:blipFill>
                          <a:blip r:embed="rId51"/>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4"/>
        </w:tc>
      </w:tr>
    </w:tbl>
    <w:bookmarkEnd w:id="55"/>
    <w:bookmarkStart w:id="59"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6"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6"/>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7"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7"/>
    <w:bookmarkStart w:id="58"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58"/>
    <w:bookmarkEnd w:id="59"/>
    <w:bookmarkEnd w:id="60"/>
    <w:bookmarkStart w:id="61"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1"/>
    <w:bookmarkStart w:id="74" w:name="references"/>
    <w:p>
      <w:pPr>
        <w:pStyle w:val="Heading1"/>
      </w:pPr>
      <w:r>
        <w:t xml:space="preserve">References</w:t>
      </w:r>
    </w:p>
    <w:bookmarkStart w:id="73" w:name="refs"/>
    <w:bookmarkStart w:id="63"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2">
        <w:r>
          <w:rPr>
            <w:rStyle w:val="Hyperlink"/>
          </w:rPr>
          <w:t xml:space="preserve">https://doi.org/10.1371/journal.pgen.1005451</w:t>
        </w:r>
      </w:hyperlink>
      <w:r>
        <w:t xml:space="preserve">.</w:t>
      </w:r>
    </w:p>
    <w:bookmarkEnd w:id="63"/>
    <w:bookmarkStart w:id="65"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4">
        <w:r>
          <w:rPr>
            <w:rStyle w:val="Hyperlink"/>
          </w:rPr>
          <w:t xml:space="preserve">https://doi.org/10.1101/gr.158469.113</w:t>
        </w:r>
      </w:hyperlink>
      <w:r>
        <w:t xml:space="preserve">.</w:t>
      </w:r>
    </w:p>
    <w:bookmarkEnd w:id="65"/>
    <w:bookmarkStart w:id="67"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6">
        <w:r>
          <w:rPr>
            <w:rStyle w:val="Hyperlink"/>
          </w:rPr>
          <w:t xml:space="preserve">https://doi.org/10.1073/pnas.1419306112</w:t>
        </w:r>
      </w:hyperlink>
      <w:r>
        <w:t xml:space="preserve">.</w:t>
      </w:r>
    </w:p>
    <w:bookmarkEnd w:id="67"/>
    <w:bookmarkStart w:id="68"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68"/>
    <w:bookmarkStart w:id="70"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69">
        <w:r>
          <w:rPr>
            <w:rStyle w:val="Hyperlink"/>
          </w:rPr>
          <w:t xml:space="preserve">https://doi.org/10.1038/nature11128</w:t>
        </w:r>
      </w:hyperlink>
      <w:r>
        <w:t xml:space="preserve">.</w:t>
      </w:r>
    </w:p>
    <w:bookmarkEnd w:id="70"/>
    <w:bookmarkStart w:id="72"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1">
        <w:r>
          <w:rPr>
            <w:rStyle w:val="Hyperlink"/>
          </w:rPr>
          <w:t xml:space="preserve">https://doi.org/10.1016/j.xgen.2023.100274</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manuscript</dc:title>
  <dc:creator/>
  <cp:keywords>Vestibulum, Nunc ac dignissim, Proin feugiat</cp:keywords>
  <dcterms:created xsi:type="dcterms:W3CDTF">2025-05-15T07:49:23Z</dcterms:created>
  <dcterms:modified xsi:type="dcterms:W3CDTF">2025-05-15T07:49:23Z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May 15,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