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most</w:t>
      </w:r>
      <w:r>
        <w:t xml:space="preserve"> </w:t>
      </w:r>
      <w:r>
        <w:t xml:space="preserve">fantastic</w:t>
      </w:r>
      <w:r>
        <w:t xml:space="preserve"> </w:t>
      </w:r>
      <w:r>
        <w:t xml:space="preserve">master</w:t>
      </w:r>
      <w:r>
        <w:t xml:space="preserve"> </w:t>
      </w:r>
      <w:r>
        <w:t xml:space="preserve">thesis</w:t>
      </w:r>
      <w:r>
        <w:t xml:space="preserve"> </w:t>
      </w:r>
      <w:r>
        <w:t xml:space="preserve">ever</w:t>
      </w:r>
    </w:p>
    <w:p>
      <w:pPr>
        <w:pStyle w:val="Subtitle"/>
      </w:pPr>
      <w:r>
        <w:t xml:space="preserve">A</w:t>
      </w:r>
      <w:r>
        <w:t xml:space="preserve"> </w:t>
      </w:r>
      <w:r>
        <w:t xml:space="preserve">more</w:t>
      </w:r>
      <w:r>
        <w:t xml:space="preserve"> </w:t>
      </w:r>
      <w:r>
        <w:t xml:space="preserve">elaborate</w:t>
      </w:r>
      <w:r>
        <w:t xml:space="preserve"> </w:t>
      </w:r>
      <w:r>
        <w:t xml:space="preserve">title</w:t>
      </w:r>
      <w:r>
        <w:t xml:space="preserve"> </w:t>
      </w:r>
      <w:r>
        <w:t xml:space="preserve">further</w:t>
      </w:r>
      <w:r>
        <w:t xml:space="preserve"> </w:t>
      </w:r>
      <w:r>
        <w:t xml:space="preserve">explaining</w:t>
      </w:r>
      <w:r>
        <w:t xml:space="preserve"> </w:t>
      </w:r>
      <w:r>
        <w:t xml:space="preserve">the</w:t>
      </w:r>
      <w:r>
        <w:t xml:space="preserve"> </w:t>
      </w:r>
      <w:r>
        <w:t xml:space="preserve">topic</w:t>
      </w:r>
    </w:p>
    <w:p>
      <w:pPr>
        <w:pStyle w:val="Date"/>
      </w:pPr>
      <w:r>
        <w:t xml:space="preserve">November</w:t>
      </w:r>
      <w:r>
        <w:t xml:space="preserve"> </w:t>
      </w:r>
      <w:r>
        <w:t xml:space="preserve">22,</w:t>
      </w:r>
      <w:r>
        <w:t xml:space="preserve"> </w:t>
      </w:r>
      <w:r>
        <w:t xml:space="preserve">2024</w:t>
      </w:r>
    </w:p>
    <w:p>
      <w:pPr>
        <w:pStyle w:val="AbstractTitle"/>
      </w:pPr>
      <w:r>
        <w:t xml:space="preserve">Abstract</w:t>
      </w:r>
    </w:p>
    <w:p>
      <w:pPr>
        <w:pStyle w:val="Abstract"/>
      </w:pPr>
      <w:r>
        <w:t xml:space="preserve">Etiam</w:t>
      </w:r>
      <w:r>
        <w:t xml:space="preserve"> </w:t>
      </w:r>
      <w:r>
        <w:t xml:space="preserve">quis</w:t>
      </w:r>
      <w:r>
        <w:t xml:space="preserve"> </w:t>
      </w:r>
      <w:r>
        <w:t xml:space="preserve">tortor</w:t>
      </w:r>
      <w:r>
        <w:t xml:space="preserve"> </w:t>
      </w:r>
      <w:r>
        <w:t xml:space="preserve">luctus,</w:t>
      </w:r>
      <w:r>
        <w:t xml:space="preserve"> </w:t>
      </w:r>
      <w:r>
        <w:t xml:space="preserve">pellentesque</w:t>
      </w:r>
      <w:r>
        <w:t xml:space="preserve"> </w:t>
      </w:r>
      <w:r>
        <w:t xml:space="preserve">ante</w:t>
      </w:r>
      <w:r>
        <w:t xml:space="preserve"> </w:t>
      </w:r>
      <w:r>
        <w:t xml:space="preserve">a,</w:t>
      </w:r>
      <w:r>
        <w:t xml:space="preserve"> </w:t>
      </w:r>
      <w:r>
        <w:t xml:space="preserve">finibus</w:t>
      </w:r>
      <w:r>
        <w:t xml:space="preserve"> </w:t>
      </w:r>
      <w:r>
        <w:t xml:space="preserve">dolor.</w:t>
      </w:r>
      <w:r>
        <w:t xml:space="preserve"> </w:t>
      </w:r>
      <w:r>
        <w:t xml:space="preserve">Phasellus</w:t>
      </w:r>
      <w:r>
        <w:t xml:space="preserve"> </w:t>
      </w:r>
      <w:r>
        <w:t xml:space="preserve">in</w:t>
      </w:r>
      <w:r>
        <w:t xml:space="preserve"> </w:t>
      </w:r>
      <w:r>
        <w:t xml:space="preserve">nibh</w:t>
      </w:r>
      <w:r>
        <w:t xml:space="preserve"> </w:t>
      </w:r>
      <w:r>
        <w:t xml:space="preserve">et</w:t>
      </w:r>
      <w:r>
        <w:t xml:space="preserve"> </w:t>
      </w:r>
      <w:r>
        <w:t xml:space="preserve">magna</w:t>
      </w:r>
      <w:r>
        <w:t xml:space="preserve"> </w:t>
      </w:r>
      <w:r>
        <w:t xml:space="preserve">pulvinar</w:t>
      </w:r>
      <w:r>
        <w:t xml:space="preserve"> </w:t>
      </w:r>
      <w:r>
        <w:t xml:space="preserve">malesuada.</w:t>
      </w:r>
      <w:r>
        <w:t xml:space="preserve"> </w:t>
      </w:r>
      <w:r>
        <w:t xml:space="preserve">Ut</w:t>
      </w:r>
      <w:r>
        <w:t xml:space="preserve"> </w:t>
      </w:r>
      <w:r>
        <w:t xml:space="preserve">nisl</w:t>
      </w:r>
      <w:r>
        <w:t xml:space="preserve"> </w:t>
      </w:r>
      <w:r>
        <w:t xml:space="preserve">ex,</w:t>
      </w:r>
      <w:r>
        <w:t xml:space="preserve"> </w:t>
      </w:r>
      <w:r>
        <w:t xml:space="preserve">sagittis</w:t>
      </w:r>
      <w:r>
        <w:t xml:space="preserve"> </w:t>
      </w:r>
      <w:r>
        <w:t xml:space="preserve">at</w:t>
      </w:r>
      <w:r>
        <w:t xml:space="preserve"> </w:t>
      </w:r>
      <w:r>
        <w:t xml:space="preserve">sollicitudin</w:t>
      </w:r>
      <w:r>
        <w:t xml:space="preserve"> </w:t>
      </w:r>
      <w:r>
        <w:t xml:space="preserve">et,</w:t>
      </w:r>
      <w:r>
        <w:t xml:space="preserve"> </w:t>
      </w:r>
      <w:r>
        <w:t xml:space="preserve">sollicitudin</w:t>
      </w:r>
      <w:r>
        <w:t xml:space="preserve"> </w:t>
      </w:r>
      <w:r>
        <w:t xml:space="preserve">id</w:t>
      </w:r>
      <w:r>
        <w:t xml:space="preserve"> </w:t>
      </w:r>
      <w:r>
        <w:t xml:space="preserve">nunc.</w:t>
      </w:r>
      <w:r>
        <w:t xml:space="preserve"> </w:t>
      </w:r>
      <w:r>
        <w:t xml:space="preserve">In</w:t>
      </w:r>
      <w:r>
        <w:t xml:space="preserve"> </w:t>
      </w:r>
      <w:r>
        <w:t xml:space="preserve">id</w:t>
      </w:r>
      <w:r>
        <w:t xml:space="preserve"> </w:t>
      </w:r>
      <w:r>
        <w:t xml:space="preserve">porta</w:t>
      </w:r>
      <w:r>
        <w:t xml:space="preserve"> </w:t>
      </w:r>
      <w:r>
        <w:t xml:space="preserve">urna.</w:t>
      </w:r>
      <w:r>
        <w:t xml:space="preserve"> </w:t>
      </w:r>
      <w:r>
        <w:t xml:space="preserve">Proin</w:t>
      </w:r>
      <w:r>
        <w:t xml:space="preserve"> </w:t>
      </w:r>
      <w:r>
        <w:t xml:space="preserve">porta</w:t>
      </w:r>
      <w:r>
        <w:t xml:space="preserve"> </w:t>
      </w:r>
      <w:r>
        <w:t xml:space="preserve">dolor</w:t>
      </w:r>
      <w:r>
        <w:t xml:space="preserve"> </w:t>
      </w:r>
      <w:r>
        <w:t xml:space="preserve">dolor,</w:t>
      </w:r>
      <w:r>
        <w:t xml:space="preserve"> </w:t>
      </w:r>
      <w:r>
        <w:t xml:space="preserve">vel</w:t>
      </w:r>
      <w:r>
        <w:t xml:space="preserve"> </w:t>
      </w:r>
      <w:r>
        <w:t xml:space="preserve">dapibus</w:t>
      </w:r>
      <w:r>
        <w:t xml:space="preserve"> </w:t>
      </w:r>
      <w:r>
        <w:t xml:space="preserve">nisi</w:t>
      </w:r>
      <w:r>
        <w:t xml:space="preserve"> </w:t>
      </w:r>
      <w:r>
        <w:t xml:space="preserve">lacinia</w:t>
      </w:r>
      <w:r>
        <w:t xml:space="preserve"> </w:t>
      </w:r>
      <w:r>
        <w:t xml:space="preserve">in.</w:t>
      </w:r>
      <w:r>
        <w:t xml:space="preserve"> </w:t>
      </w:r>
      <w:r>
        <w:t xml:space="preserve">Pellentesque</w:t>
      </w:r>
      <w:r>
        <w:t xml:space="preserve"> </w:t>
      </w:r>
      <w:r>
        <w:t xml:space="preserve">ante</w:t>
      </w:r>
      <w:r>
        <w:t xml:space="preserve"> </w:t>
      </w:r>
      <w:r>
        <w:t xml:space="preserve">mauris,</w:t>
      </w:r>
      <w:r>
        <w:t xml:space="preserve"> </w:t>
      </w:r>
      <w:r>
        <w:t xml:space="preserve">ornare</w:t>
      </w:r>
      <w:r>
        <w:t xml:space="preserve"> </w:t>
      </w:r>
      <w:r>
        <w:t xml:space="preserve">non</w:t>
      </w:r>
      <w:r>
        <w:t xml:space="preserve"> </w:t>
      </w:r>
      <w:r>
        <w:t xml:space="preserve">euismod</w:t>
      </w:r>
      <w:r>
        <w:t xml:space="preserve"> </w:t>
      </w:r>
      <w:r>
        <w:t xml:space="preserve">a,</w:t>
      </w:r>
      <w:r>
        <w:t xml:space="preserve"> </w:t>
      </w:r>
      <w:r>
        <w:t xml:space="preserve">fermentum</w:t>
      </w:r>
      <w:r>
        <w:t xml:space="preserve"> </w:t>
      </w:r>
      <w:r>
        <w:t xml:space="preserve">ut</w:t>
      </w:r>
      <w:r>
        <w:t xml:space="preserve"> </w:t>
      </w:r>
      <w:r>
        <w:t xml:space="preserve">sapien.</w:t>
      </w:r>
      <w:r>
        <w:t xml:space="preserve"> </w:t>
      </w:r>
      <w:r>
        <w:t xml:space="preserve">Proin</w:t>
      </w:r>
      <w:r>
        <w:t xml:space="preserve"> </w:t>
      </w:r>
      <w:r>
        <w:t xml:space="preserve">sed</w:t>
      </w:r>
      <w:r>
        <w:t xml:space="preserve"> </w:t>
      </w:r>
      <w:r>
        <w:t xml:space="preserve">vehicula</w:t>
      </w:r>
      <w:r>
        <w:t xml:space="preserve"> </w:t>
      </w:r>
      <w:r>
        <w:t xml:space="preserve">enim.</w:t>
      </w:r>
      <w:r>
        <w:t xml:space="preserve"> </w:t>
      </w:r>
      <w:r>
        <w:t xml:space="preserve">Aliquam</w:t>
      </w:r>
      <w:r>
        <w:t xml:space="preserve"> </w:t>
      </w:r>
      <w:r>
        <w:t xml:space="preserve">tortor</w:t>
      </w:r>
      <w:r>
        <w:t xml:space="preserve"> </w:t>
      </w:r>
      <w:r>
        <w:t xml:space="preserve">odio,</w:t>
      </w:r>
      <w:r>
        <w:t xml:space="preserve"> </w:t>
      </w:r>
      <w:r>
        <w:t xml:space="preserve">vestibulum</w:t>
      </w:r>
      <w:r>
        <w:t xml:space="preserve"> </w:t>
      </w:r>
      <w:r>
        <w:t xml:space="preserve">vitae</w:t>
      </w:r>
      <w:r>
        <w:t xml:space="preserve"> </w:t>
      </w:r>
      <w:r>
        <w:t xml:space="preserve">odio</w:t>
      </w:r>
      <w:r>
        <w:t xml:space="preserve"> </w:t>
      </w:r>
      <w:r>
        <w:t xml:space="preserve">in,</w:t>
      </w:r>
      <w:r>
        <w:t xml:space="preserve"> </w:t>
      </w:r>
      <w:r>
        <w:t xml:space="preserve">tempor</w:t>
      </w:r>
      <w:r>
        <w:t xml:space="preserve"> </w:t>
      </w:r>
      <w:r>
        <w:t xml:space="preserve">molestie</w:t>
      </w:r>
      <w:r>
        <w:t xml:space="preserve"> </w:t>
      </w:r>
      <w:r>
        <w:t xml:space="preserve">justo.</w:t>
      </w:r>
      <w:r>
        <w:t xml:space="preserve"> </w:t>
      </w:r>
      <w:r>
        <w:t xml:space="preserve">Praesent</w:t>
      </w:r>
      <w:r>
        <w:t xml:space="preserve"> </w:t>
      </w:r>
      <w:r>
        <w:t xml:space="preserve">maximus</w:t>
      </w:r>
      <w:r>
        <w:t xml:space="preserve"> </w:t>
      </w:r>
      <w:r>
        <w:t xml:space="preserve">lacus</w:t>
      </w:r>
      <w:r>
        <w:t xml:space="preserve"> </w:t>
      </w:r>
      <w:r>
        <w:t xml:space="preserve">nec</w:t>
      </w:r>
      <w:r>
        <w:t xml:space="preserve"> </w:t>
      </w:r>
      <w:r>
        <w:t xml:space="preserve">leo</w:t>
      </w:r>
      <w:r>
        <w:t xml:space="preserve"> </w:t>
      </w:r>
      <w:r>
        <w:t xml:space="preserve">maximus</w:t>
      </w:r>
      <w:r>
        <w:t xml:space="preserve"> </w:t>
      </w:r>
      <w:r>
        <w:t xml:space="preserve">blandit.</w:t>
      </w:r>
      <w:r>
        <w:t xml:space="preserve"> </w:t>
      </w:r>
      <w:r>
        <w:t xml:space="preserve">Etiam</w:t>
      </w:r>
      <w:r>
        <w:t xml:space="preserve"> </w:t>
      </w:r>
      <w:r>
        <w:t xml:space="preserve">quis</w:t>
      </w:r>
      <w:r>
        <w:t xml:space="preserve"> </w:t>
      </w:r>
      <w:r>
        <w:t xml:space="preserve">tortor</w:t>
      </w:r>
      <w:r>
        <w:t xml:space="preserve"> </w:t>
      </w:r>
      <w:r>
        <w:t xml:space="preserve">luctus,</w:t>
      </w:r>
      <w:r>
        <w:t xml:space="preserve"> </w:t>
      </w:r>
      <w:r>
        <w:t xml:space="preserve">pellentesque</w:t>
      </w:r>
      <w:r>
        <w:t xml:space="preserve"> </w:t>
      </w:r>
      <w:r>
        <w:t xml:space="preserve">ante</w:t>
      </w:r>
      <w:r>
        <w:t xml:space="preserve"> </w:t>
      </w:r>
      <w:r>
        <w:t xml:space="preserve">a,</w:t>
      </w:r>
      <w:r>
        <w:t xml:space="preserve"> </w:t>
      </w:r>
      <w:r>
        <w:t xml:space="preserve">finibus</w:t>
      </w:r>
      <w:r>
        <w:t xml:space="preserve"> </w:t>
      </w:r>
      <w:r>
        <w:t xml:space="preserve">dolor.</w:t>
      </w:r>
      <w:r>
        <w:t xml:space="preserve"> </w:t>
      </w:r>
      <w:r>
        <w:t xml:space="preserve">Phasellus</w:t>
      </w:r>
      <w:r>
        <w:t xml:space="preserve"> </w:t>
      </w:r>
      <w:r>
        <w:t xml:space="preserve">in</w:t>
      </w:r>
      <w:r>
        <w:t xml:space="preserve"> </w:t>
      </w:r>
      <w:r>
        <w:t xml:space="preserve">nibh</w:t>
      </w:r>
      <w:r>
        <w:t xml:space="preserve"> </w:t>
      </w:r>
      <w:r>
        <w:t xml:space="preserve">et</w:t>
      </w:r>
      <w:r>
        <w:t xml:space="preserve"> </w:t>
      </w:r>
      <w:r>
        <w:t xml:space="preserve">magna</w:t>
      </w:r>
      <w:r>
        <w:t xml:space="preserve"> </w:t>
      </w:r>
      <w:r>
        <w:t xml:space="preserve">pulvinar</w:t>
      </w:r>
      <w:r>
        <w:t xml:space="preserve"> </w:t>
      </w:r>
      <w:r>
        <w:t xml:space="preserve">malesuada.</w:t>
      </w:r>
      <w:r>
        <w:t xml:space="preserve"> </w:t>
      </w:r>
      <w:r>
        <w:t xml:space="preserve">Ut</w:t>
      </w:r>
      <w:r>
        <w:t xml:space="preserve"> </w:t>
      </w:r>
      <w:r>
        <w:t xml:space="preserve">nisl</w:t>
      </w:r>
      <w:r>
        <w:t xml:space="preserve"> </w:t>
      </w:r>
      <w:r>
        <w:t xml:space="preserve">ex,</w:t>
      </w:r>
      <w:r>
        <w:t xml:space="preserve"> </w:t>
      </w:r>
      <w:r>
        <w:t xml:space="preserve">sagittis</w:t>
      </w:r>
      <w:r>
        <w:t xml:space="preserve"> </w:t>
      </w:r>
      <w:r>
        <w:t xml:space="preserve">at</w:t>
      </w:r>
      <w:r>
        <w:t xml:space="preserve"> </w:t>
      </w:r>
      <w:r>
        <w:t xml:space="preserve">sollicitudin</w:t>
      </w:r>
      <w:r>
        <w:t xml:space="preserve"> </w:t>
      </w:r>
      <w:r>
        <w:t xml:space="preserve">et,</w:t>
      </w:r>
      <w:r>
        <w:t xml:space="preserve"> </w:t>
      </w:r>
      <w:r>
        <w:t xml:space="preserve">sollicitudin</w:t>
      </w:r>
      <w:r>
        <w:t xml:space="preserve"> </w:t>
      </w:r>
      <w:r>
        <w:t xml:space="preserve">id</w:t>
      </w:r>
      <w:r>
        <w:t xml:space="preserve"> </w:t>
      </w:r>
      <w:r>
        <w:t xml:space="preserve">nunc.</w:t>
      </w:r>
      <w:r>
        <w:t xml:space="preserve"> </w:t>
      </w:r>
      <w:r>
        <w:t xml:space="preserve">In</w:t>
      </w:r>
      <w:r>
        <w:t xml:space="preserve"> </w:t>
      </w:r>
      <w:r>
        <w:t xml:space="preserve">id</w:t>
      </w:r>
      <w:r>
        <w:t xml:space="preserve"> </w:t>
      </w:r>
      <w:r>
        <w:t xml:space="preserve">porta</w:t>
      </w:r>
      <w:r>
        <w:t xml:space="preserve"> </w:t>
      </w:r>
      <w:r>
        <w:t xml:space="preserve">urna.</w:t>
      </w:r>
      <w:r>
        <w:t xml:space="preserve"> </w:t>
      </w:r>
      <w:r>
        <w:t xml:space="preserve">Proin</w:t>
      </w:r>
      <w:r>
        <w:t xml:space="preserve"> </w:t>
      </w:r>
      <w:r>
        <w:t xml:space="preserve">porta</w:t>
      </w:r>
      <w:r>
        <w:t xml:space="preserve"> </w:t>
      </w:r>
      <w:r>
        <w:t xml:space="preserve">dolor</w:t>
      </w:r>
      <w:r>
        <w:t xml:space="preserve"> </w:t>
      </w:r>
      <w:r>
        <w:t xml:space="preserve">dolor,</w:t>
      </w:r>
      <w:r>
        <w:t xml:space="preserve"> </w:t>
      </w:r>
      <w:r>
        <w:t xml:space="preserve">vel</w:t>
      </w:r>
      <w:r>
        <w:t xml:space="preserve"> </w:t>
      </w:r>
      <w:r>
        <w:t xml:space="preserve">dapibus</w:t>
      </w:r>
      <w:r>
        <w:t xml:space="preserve"> </w:t>
      </w:r>
      <w:r>
        <w:t xml:space="preserve">nisi</w:t>
      </w:r>
      <w:r>
        <w:t xml:space="preserve"> </w:t>
      </w:r>
      <w:r>
        <w:t xml:space="preserve">lacinia</w:t>
      </w:r>
      <w:r>
        <w:t xml:space="preserve"> </w:t>
      </w:r>
      <w:r>
        <w:t xml:space="preserve">in.</w:t>
      </w:r>
      <w:r>
        <w:t xml:space="preserve"> </w:t>
      </w:r>
      <w:r>
        <w:t xml:space="preserve">Pellentesque</w:t>
      </w:r>
      <w:r>
        <w:t xml:space="preserve"> </w:t>
      </w:r>
      <w:r>
        <w:t xml:space="preserve">ante</w:t>
      </w:r>
      <w:r>
        <w:t xml:space="preserve"> </w:t>
      </w:r>
      <w:r>
        <w:t xml:space="preserve">mauris,</w:t>
      </w:r>
      <w:r>
        <w:t xml:space="preserve"> </w:t>
      </w:r>
      <w:r>
        <w:t xml:space="preserve">ornare</w:t>
      </w:r>
      <w:r>
        <w:t xml:space="preserve"> </w:t>
      </w:r>
      <w:r>
        <w:t xml:space="preserve">non</w:t>
      </w:r>
      <w:r>
        <w:t xml:space="preserve"> </w:t>
      </w:r>
      <w:r>
        <w:t xml:space="preserve">euismod</w:t>
      </w:r>
      <w:r>
        <w:t xml:space="preserve"> </w:t>
      </w:r>
      <w:r>
        <w:t xml:space="preserve">a,</w:t>
      </w:r>
      <w:r>
        <w:t xml:space="preserve"> </w:t>
      </w:r>
      <w:r>
        <w:t xml:space="preserve">fermentum</w:t>
      </w:r>
      <w:r>
        <w:t xml:space="preserve"> </w:t>
      </w:r>
      <w:r>
        <w:t xml:space="preserve">ut</w:t>
      </w:r>
      <w:r>
        <w:t xml:space="preserve"> </w:t>
      </w:r>
      <w:r>
        <w:t xml:space="preserve">sapien.</w:t>
      </w:r>
      <w:r>
        <w:t xml:space="preserve"> </w:t>
      </w:r>
      <w:r>
        <w:t xml:space="preserve">Proin</w:t>
      </w:r>
      <w:r>
        <w:t xml:space="preserve"> </w:t>
      </w:r>
      <w:r>
        <w:t xml:space="preserve">sed</w:t>
      </w:r>
      <w:r>
        <w:t xml:space="preserve"> </w:t>
      </w:r>
      <w:r>
        <w:t xml:space="preserve">vehicula</w:t>
      </w:r>
      <w:r>
        <w:t xml:space="preserve"> </w:t>
      </w:r>
      <w:r>
        <w:t xml:space="preserve">enim.</w:t>
      </w:r>
      <w:r>
        <w:t xml:space="preserve"> </w:t>
      </w:r>
      <w:r>
        <w:t xml:space="preserve">Aliquam</w:t>
      </w:r>
      <w:r>
        <w:t xml:space="preserve"> </w:t>
      </w:r>
      <w:r>
        <w:t xml:space="preserve">tortor</w:t>
      </w:r>
      <w:r>
        <w:t xml:space="preserve"> </w:t>
      </w:r>
      <w:r>
        <w:t xml:space="preserve">odio,</w:t>
      </w:r>
      <w:r>
        <w:t xml:space="preserve"> </w:t>
      </w:r>
      <w:r>
        <w:t xml:space="preserve">vestibulum</w:t>
      </w:r>
      <w:r>
        <w:t xml:space="preserve"> </w:t>
      </w:r>
      <w:r>
        <w:t xml:space="preserve">vitae</w:t>
      </w:r>
      <w:r>
        <w:t xml:space="preserve"> </w:t>
      </w:r>
      <w:r>
        <w:t xml:space="preserve">odio</w:t>
      </w:r>
      <w:r>
        <w:t xml:space="preserve"> </w:t>
      </w:r>
      <w:r>
        <w:t xml:space="preserve">in,</w:t>
      </w:r>
      <w:r>
        <w:t xml:space="preserve"> </w:t>
      </w:r>
      <w:r>
        <w:t xml:space="preserve">tempor</w:t>
      </w:r>
      <w:r>
        <w:t xml:space="preserve"> </w:t>
      </w:r>
      <w:r>
        <w:t xml:space="preserve">molestie</w:t>
      </w:r>
      <w:r>
        <w:t xml:space="preserve"> </w:t>
      </w:r>
      <w:r>
        <w:t xml:space="preserve">justo.</w:t>
      </w:r>
      <w:r>
        <w:t xml:space="preserve"> </w:t>
      </w:r>
      <w:r>
        <w:t xml:space="preserve">Praesent</w:t>
      </w:r>
      <w:r>
        <w:t xml:space="preserve"> </w:t>
      </w:r>
      <w:r>
        <w:t xml:space="preserve">maximus</w:t>
      </w:r>
      <w:r>
        <w:t xml:space="preserve"> </w:t>
      </w:r>
      <w:r>
        <w:t xml:space="preserve">lacus</w:t>
      </w:r>
      <w:r>
        <w:t xml:space="preserve"> </w:t>
      </w:r>
      <w:r>
        <w:t xml:space="preserve">nec</w:t>
      </w:r>
      <w:r>
        <w:t xml:space="preserve"> </w:t>
      </w:r>
      <w:r>
        <w:t xml:space="preserve">leo</w:t>
      </w:r>
      <w:r>
        <w:t xml:space="preserve"> </w:t>
      </w:r>
      <w:r>
        <w:t xml:space="preserve">maximus</w:t>
      </w:r>
      <w:r>
        <w:t xml:space="preserve"> </w:t>
      </w:r>
      <w:r>
        <w:t xml:space="preserve">blandit.</w:t>
      </w:r>
    </w:p>
    <w:bookmarkStart w:id="20" w:name="introduction"/>
    <w:p>
      <w:pPr>
        <w:pStyle w:val="Heading1"/>
      </w:pPr>
      <w:r>
        <w:t xml:space="preserve">Introduction</w:t>
      </w:r>
    </w:p>
    <w:p>
      <w:pPr>
        <w:pStyle w:val="FirstParagraph"/>
      </w:pPr>
      <w:r>
        <w:t xml:space="preserve">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w:t>
      </w:r>
    </w:p>
    <w:bookmarkEnd w:id="20"/>
    <w:bookmarkStart w:id="33"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4" w:name="fig-danish-interaction"/>
          <w:p>
            <w:pPr>
              <w:pStyle w:val="Compact"/>
              <w:jc w:val="center"/>
            </w:pPr>
            <w:r>
              <w:drawing>
                <wp:inline>
                  <wp:extent cx="3495675" cy="2724150"/>
                  <wp:effectExtent b="0" l="0" r="0" t="0"/>
                  <wp:docPr descr="" title="" id="22" name="Picture"/>
                  <a:graphic>
                    <a:graphicData uri="http://schemas.openxmlformats.org/drawingml/2006/picture">
                      <pic:pic>
                        <pic:nvPicPr>
                          <pic:cNvPr descr="index_files/figure-docx/..-notebooks-example-fig-danish-interaction-output-1.png" id="23" name="Picture"/>
                          <pic:cNvPicPr>
                            <a:picLocks noChangeArrowheads="1" noChangeAspect="1"/>
                          </pic:cNvPicPr>
                        </pic:nvPicPr>
                        <pic:blipFill>
                          <a:blip r:embed="rId21"/>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24"/>
        </w:tc>
      </w:tr>
    </w:tbl>
    <w:p>
      <w:pPr>
        <w:pStyle w:val="BodyText"/>
      </w:pPr>
      <w:r>
        <w:t xml:space="preserve">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w:t>
      </w:r>
    </w:p>
    <w:bookmarkStart w:id="32" w:name="subsection"/>
    <w:p>
      <w:pPr>
        <w:pStyle w:val="Heading2"/>
      </w:pPr>
      <w:r>
        <w:t xml:space="preserve">Subsection</w:t>
      </w:r>
    </w:p>
    <w:tbl>
      <w:tblPr>
        <w:tblStyle w:val="Table"/>
        <w:tblW w:type="pct" w:w="5000"/>
        <w:tblLayout w:type="fixed"/>
        <w:tblLook w:firstRow="0" w:lastRow="0" w:firstColumn="0" w:lastColumn="0" w:noHBand="0" w:noVBand="0" w:val="0000"/>
      </w:tblPr>
      <w:tblGrid>
        <w:gridCol w:w="7920"/>
      </w:tblGrid>
      <w:tr>
        <w:tc>
          <w:tcPr/>
          <w:bookmarkStart w:id="28" w:name="fig-meaninformality"/>
          <w:p>
            <w:pPr>
              <w:pStyle w:val="Compact"/>
              <w:jc w:val="center"/>
            </w:pPr>
            <w:r>
              <w:drawing>
                <wp:inline>
                  <wp:extent cx="4152900" cy="2724150"/>
                  <wp:effectExtent b="0" l="0" r="0" t="0"/>
                  <wp:docPr descr="" title="" id="26" name="Picture"/>
                  <a:graphic>
                    <a:graphicData uri="http://schemas.openxmlformats.org/drawingml/2006/picture">
                      <pic:pic>
                        <pic:nvPicPr>
                          <pic:cNvPr descr="index_files/figure-docx/..-notebooks-example-fig-meaninformality-output-1.png" id="27" name="Picture"/>
                          <pic:cNvPicPr>
                            <a:picLocks noChangeArrowheads="1" noChangeAspect="1"/>
                          </pic:cNvPicPr>
                        </pic:nvPicPr>
                        <pic:blipFill>
                          <a:blip r:embed="rId25"/>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interaction scores by position and nationality.</w:t>
            </w:r>
          </w:p>
          <w:bookmarkEnd w:id="28"/>
        </w:tc>
      </w:tr>
    </w:tbl>
    <w:p>
      <w:pPr>
        <w:pStyle w:val="BodyText"/>
      </w:pPr>
      <w:hyperlink w:anchor="tbl-meaninformality">
        <w:r>
          <w:rPr>
            <w:rStyle w:val="Hyperlink"/>
          </w:rPr>
          <w:t xml:space="preserve">Table 1</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30" w:name="tbl-meaninformality"/>
          <w:p>
            <w:pPr>
              <w:jc w:val="center"/>
            </w:pPr>
            <w:pPr>
              <w:jc w:val="start"/>
              <w:spacing w:before="200"/>
              <w:pStyle w:val="ImageCaption"/>
            </w:pPr>
            <w:r>
              <w:t xml:space="preserve">Table 1: Mean interaction scores by position and nationality.</w:t>
            </w:r>
          </w:p>
          <w:bookmarkStart w:id="29" w:name="T_da10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8.380414</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8.784014</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8.795308</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8.826106</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9.360650</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9.506580</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10.063141</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10.279960</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10.426218</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10.449005</w:t>
                  </w:r>
                </w:p>
              </w:tc>
            </w:tr>
          </w:tbl>
          <w:bookmarkEnd w:id="29"/>
          <w:bookmarkEnd w:id="30"/>
          <w:p/>
        </w:tc>
      </w:tr>
    </w:tbl>
    <w:bookmarkStart w:id="31" w:name="subsubsection"/>
    <w:p>
      <w:pPr>
        <w:pStyle w:val="Heading3"/>
      </w:pPr>
      <w:r>
        <w:t xml:space="preserve">Subsubsection</w:t>
      </w:r>
    </w:p>
    <w:p>
      <w:pPr>
        <w:pStyle w:val="FirstParagraph"/>
      </w:pPr>
      <w:r>
        <w:t xml:space="preserve">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w:t>
      </w:r>
    </w:p>
    <w:bookmarkEnd w:id="31"/>
    <w:bookmarkEnd w:id="32"/>
    <w:bookmarkEnd w:id="33"/>
    <w:bookmarkStart w:id="37" w:name="methods"/>
    <w:p>
      <w:pPr>
        <w:pStyle w:val="Heading1"/>
      </w:pPr>
      <w:r>
        <w:t xml:space="preserve">Methods</w:t>
      </w:r>
    </w:p>
    <w:p>
      <w:pPr>
        <w:pStyle w:val="FirstParagraph"/>
      </w:pPr>
      <w:hyperlink w:anchor="tbl-subjects">
        <w:r>
          <w:rPr>
            <w:rStyle w:val="Hyperlink"/>
          </w:rPr>
          <w:t xml:space="preserve">Table 2</w:t>
        </w:r>
      </w:hyperlink>
      <w:r>
        <w:t xml:space="preserve"> </w:t>
      </w:r>
      <w:r>
        <w:t xml:space="preserve">lists the samples included in the analysis.</w:t>
      </w:r>
    </w:p>
    <w:p>
      <w:pPr>
        <w:pStyle w:val="BodyText"/>
      </w:pPr>
      <w:r>
        <w:t xml:space="preserve">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w:t>
      </w:r>
    </w:p>
    <w:bookmarkStart w:id="34" w:name="doc-sampling"/>
    <w:p>
      <w:pPr>
        <w:pStyle w:val="BodyText"/>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4"/>
    <w:p>
      <w:pPr>
        <w:pStyle w:val="BodyText"/>
      </w:pPr>
      <w:r>
        <w:t xml:space="preserve">Maecenas turpis velit, ultricies non elementum vel, luctus nec nunc. Nulla a diam interdum, faucibus sapien viverra, finibus metus. Donec non tortor diam. In ut elit aliquet, bibendum sem et, aliquam tortor. Donec congue, sem at rhoncus ultrices, nunc augue cursus erat, quis porttitor mauris libero ut ex. Nullam quis leo urna. Donec faucibus ligula eget pellentesque interdum. Lorem ipsum dolor sit amet, consectetur adipiscing elit. Aenean rhoncus interdum erat ut ultricies. Aenean tempus ex non elit suscipit, quis dignissim enim efficitur. Proin laoreet enim massa, vitae laoreet nulla mollis quis.</w:t>
      </w:r>
    </w:p>
    <w:tbl>
      <w:tblPr>
        <w:tblStyle w:val="Table"/>
        <w:tblW w:type="pct" w:w="5000"/>
        <w:tblLayout w:type="fixed"/>
        <w:tblLook w:firstRow="0" w:lastRow="0" w:firstColumn="0" w:lastColumn="0" w:noHBand="0" w:noVBand="0" w:val="0000"/>
      </w:tblPr>
      <w:tblGrid>
        <w:gridCol w:w="7920"/>
      </w:tblGrid>
      <w:tr>
        <w:tc>
          <w:tcPr/>
          <w:bookmarkStart w:id="36" w:name="tbl-subjects"/>
          <w:p>
            <w:pPr>
              <w:jc w:val="center"/>
            </w:pPr>
            <w:pPr>
              <w:jc w:val="start"/>
              <w:spacing w:before="200"/>
              <w:pStyle w:val="ImageCaption"/>
            </w:pPr>
            <w:r>
              <w:t xml:space="preserve">Table 2: People included in the analysis.</w:t>
            </w:r>
          </w:p>
          <w:bookmarkStart w:id="35" w:name="T_e468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35"/>
          <w:bookmarkEnd w:id="36"/>
          <w:p/>
        </w:tc>
      </w:tr>
    </w:tbl>
    <w:p>
      <w:pPr>
        <w:pStyle w:val="BodyText"/>
      </w:pPr>
      <w:r>
        <w:t xml:space="preserve">Nulla eget cursus ipsum. Vivamus porttitor leo diam, sed volutpat lectus facilisis sit amet. Maecenas et pulvinar metus. Ut at dignissim tellus. In in tincidunt elit. Etiam vulputate lobortis arcu, vel faucibus leo lobortis ac. Aliquam erat volutpat. In interdum orci ac est euismod euismod. Nunc eleifend tristique risus, at lacinia odio commodo in. Sed aliquet ligula odio, sed tempor neque ultricies sit amet.</w:t>
      </w:r>
    </w:p>
    <w:bookmarkEnd w:id="37"/>
    <w:bookmarkStart w:id="38"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most fantastic master thesis ever</dc:title>
  <dc:creator/>
  <cp:keywords>Etiam quis, Pellentesque ante mauris, In id porta</cp:keywords>
  <dcterms:created xsi:type="dcterms:W3CDTF">2024-11-22T11:59:13Z</dcterms:created>
  <dcterms:modified xsi:type="dcterms:W3CDTF">2024-11-22T11:59:13Z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 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22,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A more elaborate title further explaining the topic</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