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olor w:val="1F3A6B"/>
        </w:rPr>
        <w:t>HAUS Study Scholarship — Top 2 Essays</w:t>
      </w:r>
    </w:p>
    <w:p>
      <w:pPr>
        <w:jc w:val="center"/>
      </w:pPr>
      <w:r>
        <w:rPr>
          <w:rFonts w:ascii="Calibri" w:hAnsi="Calibri"/>
          <w:i/>
          <w:color w:val="555555"/>
          <w:sz w:val="22"/>
        </w:rPr>
        <w:t>Applicant: Lauren  |  Application Year: 2026–27</w:t>
      </w:r>
    </w:p>
    <w:p>
      <w:pPr>
        <w:spacing w:after="320"/>
        <w:jc w:val="left"/>
      </w:pPr>
      <w:r>
        <w:rPr>
          <w:rFonts w:ascii="Calibri" w:hAnsi="Calibri"/>
          <w:color w:val="333333"/>
          <w:sz w:val="20"/>
        </w:rPr>
        <w:t>These two essays were selected from the full set of six drafts as the strongest candidates for submission. Essay 1 is written for the MSc in Computational Linguistics; Essay 2 is written for the MA in Transcultural Studies. Selection rationale is noted beneath each title.</w:t>
      </w:r>
    </w:p>
    <w:p>
      <w:r>
        <w:br w:type="page"/>
      </w:r>
    </w:p>
    <w:p>
      <w:pPr>
        <w:pStyle w:val="Heading1"/>
        <w:jc w:val="left"/>
      </w:pPr>
      <w:r>
        <w:rPr>
          <w:rFonts w:ascii="Calibri" w:hAnsi="Calibri"/>
          <w:color w:val="1F3A6B"/>
        </w:rPr>
        <w:t>MSc Computational Linguistics — Draft 2 (Top Pick)</w:t>
      </w:r>
    </w:p>
    <w:p>
      <w:pPr>
        <w:jc w:val="left"/>
      </w:pPr>
      <w:r>
        <w:rPr>
          <w:rFonts w:ascii="Calibri" w:hAnsi="Calibri"/>
          <w:i/>
          <w:color w:val="555555"/>
          <w:sz w:val="20"/>
        </w:rPr>
        <w:t>Personal Narrative / Language Journey Angle</w:t>
      </w:r>
    </w:p>
    <w:p>
      <w:pPr>
        <w:spacing w:after="160"/>
      </w:pPr>
      <w:r>
        <w:rPr>
          <w:rFonts w:ascii="Calibri" w:hAnsi="Calibri"/>
          <w:b/>
          <w:color w:val="1F3A6B"/>
          <w:sz w:val="20"/>
        </w:rPr>
        <w:t xml:space="preserve">Why this essay was selected: </w:t>
      </w:r>
      <w:r>
        <w:rPr>
          <w:rFonts w:ascii="Calibri" w:hAnsi="Calibri"/>
          <w:color w:val="333333"/>
          <w:sz w:val="20"/>
        </w:rPr>
        <w:t>The literacy-to-language-to-NLP arc is the most emotionally resonant and cohesive narrative across the three CL drafts. It leads with a specific, memorable hook, builds organically through the Gastmutter experience, names Dr. Letitia Pârcălăbescu as a concrete Heidelberg draw, and closes the financial need section with genuine personal stakes that connect to Lauren's mother's unfulfilled dream.</w:t>
      </w:r>
    </w:p>
    <w:p>
      <w:pPr>
        <w:spacing w:before="0" w:after="160"/>
        <w:ind w:firstLine="0"/>
      </w:pPr>
      <w:r>
        <w:rPr>
          <w:rFonts w:ascii="Calibri" w:hAnsi="Calibri"/>
          <w:sz w:val="22"/>
        </w:rPr>
        <w:t>When I was eight years old, I could finally read. For most children that's not a milestone worth noting, but for me it was the result of years of hard work. I had a speech impediment and ADHD, and for a long time my teachers genuinely believed I might not catch up. The moment I became literate, something shifted permanently. I haven't stopped reading since. By the time I was a teenager in Utah, I was working through German poetry from secondhand books with a dictionary and more patience than most people my age could summon. I'm applying to Heidelberg University to pursue the MSc in Computational Linguistics because that early stubbornness about language eventually grew into a research question I can't put down: how do computational systems account for what language actually does, all the layers of meaning that live underneath and around the words themselves?</w:t>
      </w:r>
    </w:p>
    <w:p>
      <w:pPr>
        <w:spacing w:before="0" w:after="160"/>
        <w:ind w:firstLine="0"/>
      </w:pPr>
      <w:r>
        <w:rPr>
          <w:rFonts w:ascii="Calibri" w:hAnsi="Calibri"/>
          <w:sz w:val="22"/>
        </w:rPr>
        <w:t>My undergraduate studies in Information Systems at the University of Utah gave me the technical tools to approach that question seriously: Python, database systems, business analytics, and a capstone in AI for Business Processes. My year in Berlin as a U.S. Department of State fellow through the Congress-Bundestag Programme gave me the clearest possible evidence that the question matters. Living with a Gastmutter who spoke only German, I discovered that translation tools fail precisely where language is richest, in humor, warmth, irony, and the cultural references that a native speaker draws on without thinking. I want to spend the next two years understanding why that happens and what can be done about it.</w:t>
      </w:r>
    </w:p>
    <w:p>
      <w:pPr>
        <w:spacing w:before="0" w:after="160"/>
        <w:ind w:firstLine="0"/>
      </w:pPr>
      <w:r>
        <w:rPr>
          <w:rFonts w:ascii="Calibri" w:hAnsi="Calibri"/>
          <w:sz w:val="22"/>
        </w:rPr>
        <w:t>I chose Heidelberg specifically because of the people doing that work there. I've been following Dr. Letitia Pârcălăbescu's YouTube channel, AI Coffee Break with Letitia, for over a year. She completed her PhD in Heidelberg's Computational Linguistics department, and watching her explain genuinely difficult ideas in NLP with intellectual rigour and real enthusiasm made me realize that this department trains researchers who take the complexity of language seriously. I didn't find that when I looked at other programs, and it shaped my decision directly.</w:t>
      </w:r>
    </w:p>
    <w:p>
      <w:pPr>
        <w:spacing w:before="0" w:after="160"/>
        <w:ind w:firstLine="0"/>
      </w:pPr>
      <w:r>
        <w:rPr>
          <w:rFonts w:ascii="Calibri" w:hAnsi="Calibri"/>
          <w:sz w:val="22"/>
        </w:rPr>
        <w:t>The HAUS Scholarship would make this possible in a way that matters beyond the numbers. I come from a single-parent household. My mother raised four children after leaving an abusive marriage and has worked as an accountant for as long as I can remember, doing everything she could to hold things together. She always told me her biggest regret was never studying abroad. I'm the first person in my family to attempt graduate study in another country, and I'm doing it without financial support from my institution or my family. The $7,000 award represents the difference between a first semester where I can focus fully on my work and one where I'm managing a financial gap I can't easily close. It would also, in a real sense, fulfill something my mother never had the chance to pursue, and that matters to me deeply.</w:t>
      </w:r>
    </w:p>
    <w:p>
      <w:pPr>
        <w:spacing w:before="0" w:after="160"/>
        <w:ind w:firstLine="0"/>
      </w:pPr>
      <w:r>
        <w:rPr>
          <w:rFonts w:ascii="Calibri" w:hAnsi="Calibri"/>
          <w:sz w:val="22"/>
        </w:rPr>
        <w:t>My study proposal focuses on the two-year MSc in Computational Linguistics, with research concentration in NLP and how models can better represent pragmatic and culturally embedded meaning. Long-term, I aim to work in multilingual international contexts where the precision of language technology has real stakes. As HAUS Ambassador, I'd return to Utah and to the D.C. networks I developed through my fellowship and internships, and I'd speak about Heidelberg honestly and specifically, because I believe the strongest advocacy for this university is a real account from someone who was actually there and found it worth the effort.</w:t>
      </w:r>
    </w:p>
    <w:p/>
    <w:p>
      <w:r>
        <w:br w:type="page"/>
      </w:r>
    </w:p>
    <w:p>
      <w:pPr>
        <w:pStyle w:val="Heading1"/>
        <w:jc w:val="left"/>
      </w:pPr>
      <w:r>
        <w:rPr>
          <w:rFonts w:ascii="Calibri" w:hAnsi="Calibri"/>
          <w:color w:val="1F3A6B"/>
        </w:rPr>
        <w:t>MA Transcultural Studies — Draft 5 (Top Pick)</w:t>
      </w:r>
    </w:p>
    <w:p>
      <w:pPr>
        <w:jc w:val="left"/>
      </w:pPr>
      <w:r>
        <w:rPr>
          <w:rFonts w:ascii="Calibri" w:hAnsi="Calibri"/>
          <w:i/>
          <w:color w:val="555555"/>
          <w:sz w:val="20"/>
        </w:rPr>
        <w:t>Personal Transformation Angle</w:t>
      </w:r>
    </w:p>
    <w:p>
      <w:pPr>
        <w:spacing w:after="160"/>
      </w:pPr>
      <w:r>
        <w:rPr>
          <w:rFonts w:ascii="Calibri" w:hAnsi="Calibri"/>
          <w:b/>
          <w:color w:val="1F3A6B"/>
          <w:sz w:val="20"/>
        </w:rPr>
        <w:t xml:space="preserve">Why this essay was selected: </w:t>
      </w:r>
      <w:r>
        <w:rPr>
          <w:rFonts w:ascii="Calibri" w:hAnsi="Calibri"/>
          <w:color w:val="333333"/>
          <w:sz w:val="20"/>
        </w:rPr>
        <w:t>The opening on late literacy and language as access is unusually compelling and mirrors the field's core concerns. The HGGS 'Us and Them' podcast reference feels organic rather than name-dropped, and the Congress-Bundestag disorientation anecdote — realizing one's assumptions are culturally specific — is both vivid and directly relevant to Transcultural Studies as a discipline.</w:t>
      </w:r>
    </w:p>
    <w:p>
      <w:pPr>
        <w:spacing w:before="0" w:after="160"/>
        <w:ind w:firstLine="0"/>
      </w:pPr>
      <w:r>
        <w:rPr>
          <w:rFonts w:ascii="Calibri" w:hAnsi="Calibri"/>
          <w:sz w:val="22"/>
        </w:rPr>
        <w:t>I couldn't speak English until I was eight years old. I had a speech impediment and ADHD, and for years my teachers weren't sure I would catch up. When I finally did, when language became something I could actually use rather than something that kept failing me, I became fascinated with it in a way I still haven't outgrown. I read everything I could find. I started teaching myself German from poetry in secondhand books. I volunteered with immigrants and refugees at the YWCA in Salt Lake City, where I could empathize with how hard it is to operate in a language you haven't fully claimed yet. Language, I understood early, isn't just communication. It's access. I'm applying to Heidelberg University to pursue the MA in Transcultural Studies because I want to examine that understanding at a graduate scholarly level, and because Heidelberg is the specific institution where I believe I can do that most rigorously.</w:t>
      </w:r>
    </w:p>
    <w:p>
      <w:pPr>
        <w:spacing w:before="0" w:after="160"/>
        <w:ind w:firstLine="0"/>
      </w:pPr>
      <w:r>
        <w:rPr>
          <w:rFonts w:ascii="Calibri" w:hAnsi="Calibri"/>
          <w:sz w:val="22"/>
        </w:rPr>
        <w:t>What brought me to Heidelberg's program is the Heidelberg Graduate School for the Humanities and Social Sciences. I discovered its podcast, "Us and Them," while researching programs, and I spent several evenings working through episodes. The way it approaches questions of identity, belonging, and cultural difference, not as soft social topics but as genuinely complex scholarly problems, gave me a clear sense of the intellectual culture at Heidelberg. That's where I want to be.</w:t>
      </w:r>
    </w:p>
    <w:p>
      <w:pPr>
        <w:spacing w:before="0" w:after="160"/>
        <w:ind w:firstLine="0"/>
      </w:pPr>
      <w:r>
        <w:rPr>
          <w:rFonts w:ascii="Calibri" w:hAnsi="Calibri"/>
          <w:sz w:val="22"/>
        </w:rPr>
        <w:t>My year in Germany as a U.S. Department of State fellow through the Congress-Bundestag Programme gave me the sharpest version of the experience I now want to understand academically. I had studied German informally for years before arriving in Berlin, so I thought I was prepared. What I hadn't prepared for was discovering how much of what I considered simply "how things are" turned out to be specifically American. Navigating institutional culture, professional expectations, and daily social life in Germany required something more than language study. It required recognizing my own assumptions and learning to hold them more loosely. Transcultural Studies is the discipline that gives that experience a framework, and Heidelberg is where I want to develop it.</w:t>
      </w:r>
    </w:p>
    <w:p>
      <w:pPr>
        <w:spacing w:before="0" w:after="160"/>
        <w:ind w:firstLine="0"/>
      </w:pPr>
      <w:r>
        <w:rPr>
          <w:rFonts w:ascii="Calibri" w:hAnsi="Calibri"/>
          <w:sz w:val="22"/>
        </w:rPr>
        <w:t>My undergraduate degree in Information Systems from the University of Utah, GPA 3.912, gives me the research discipline and analytical foundation that graduate work demands. My study abroad at the University of Waikato in New Zealand confirmed that I can adapt to an unfamiliar academic environment and perform well in it. Two years of policy-oriented data analysis at the U.S. Department of Commerce developed the research independence I'll bring to the MA curriculum.</w:t>
      </w:r>
    </w:p>
    <w:p>
      <w:pPr>
        <w:spacing w:before="0" w:after="160"/>
        <w:ind w:firstLine="0"/>
      </w:pPr>
      <w:r>
        <w:rPr>
          <w:rFonts w:ascii="Calibri" w:hAnsi="Calibri"/>
          <w:sz w:val="22"/>
        </w:rPr>
        <w:t>I'm applying for the HAUS Scholarship because I'm self-funding this degree, and the financial gap is real. My mother raised four children alone. She worked as an accountant for as long as I can remember, holding things together after leaving an abusive marriage, and she always told us her one regret was never studying abroad. I'm the first person in my family to attempt graduate study in another country, and I'm doing it without institutional or family financial support. The $7,000 award would cover the gap of my first semester and allow me to begin the program with the stability that academic focus requires. It would also make possible something my family never had the means to pursue, which isn't something I take lightly.</w:t>
      </w:r>
    </w:p>
    <w:p>
      <w:pPr>
        <w:spacing w:before="0" w:after="160"/>
        <w:ind w:firstLine="0"/>
      </w:pPr>
      <w:r>
        <w:rPr>
          <w:rFonts w:ascii="Calibri" w:hAnsi="Calibri"/>
          <w:sz w:val="22"/>
        </w:rPr>
        <w:t>As HAUS Ambassador, I'd return to Utah and to Washington, D.C., where I developed professional networks through my Department of Commerce internship and Congress-Bundestag fellowship, and I'd speak honestly about what Heidelberg offers. I'd share what the intellectual environment is actually like, what the city is, and what it means to pursue this kind of graduate work as a first-generation American student studying abroad. I'd also support future HAUS applicants directly, because I believe mentorship from someone who has done it is more valuable than any brochure.</w:t>
      </w:r>
    </w:p>
    <w:p/>
    <w:p>
      <w:r>
        <w:br w:type="page"/>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