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313E" w14:textId="01A628BE" w:rsidR="00AD34EB" w:rsidRDefault="00AD34EB" w:rsidP="00AD34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D34EB">
        <w:rPr>
          <w:rFonts w:ascii="Times New Roman" w:hAnsi="Times New Roman" w:cs="Times New Roman"/>
          <w:b/>
          <w:bCs/>
          <w:sz w:val="40"/>
          <w:szCs w:val="40"/>
        </w:rPr>
        <w:t>Customer Churn Analysis –Insight Summary</w:t>
      </w:r>
    </w:p>
    <w:p w14:paraId="64F38029" w14:textId="77777777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BBBF7F5" w14:textId="50F34499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1. Overview of Dataset</w:t>
      </w:r>
    </w:p>
    <w:p w14:paraId="65244313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The dataset contains customer-related information such as tenure, monthly charges, total charges, contract type, and customer support interactions. The target variable is </w:t>
      </w:r>
      <w:r w:rsidRPr="00AD34EB">
        <w:rPr>
          <w:rFonts w:ascii="Times New Roman" w:hAnsi="Times New Roman" w:cs="Times New Roman"/>
          <w:b/>
          <w:bCs/>
        </w:rPr>
        <w:t>Churn</w:t>
      </w:r>
      <w:r w:rsidRPr="00AD34EB">
        <w:rPr>
          <w:rFonts w:ascii="Times New Roman" w:hAnsi="Times New Roman" w:cs="Times New Roman"/>
        </w:rPr>
        <w:t>, which indicates whether a customer has left the service.</w:t>
      </w:r>
    </w:p>
    <w:p w14:paraId="3B2E1E46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The dataset shows a </w:t>
      </w:r>
      <w:r w:rsidRPr="00AD34EB">
        <w:rPr>
          <w:rFonts w:ascii="Times New Roman" w:hAnsi="Times New Roman" w:cs="Times New Roman"/>
          <w:b/>
          <w:bCs/>
        </w:rPr>
        <w:t>slightly imbalanced distribution</w:t>
      </w:r>
      <w:r w:rsidRPr="00AD34EB">
        <w:rPr>
          <w:rFonts w:ascii="Times New Roman" w:hAnsi="Times New Roman" w:cs="Times New Roman"/>
        </w:rPr>
        <w:t>, where the majority of customers are retained, but a noticeable portion has churned. This makes churn prediction an important business problem, as even a small percentage of churn can lead to significant revenue loss.</w:t>
      </w:r>
    </w:p>
    <w:p w14:paraId="734C2C42" w14:textId="1F9B88E9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4C4ACF18" w14:textId="2C1DA4FE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2. Customer Tenure Analysis</w:t>
      </w:r>
    </w:p>
    <w:p w14:paraId="6CF7B3F1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The analysis of tenure reveals that:</w:t>
      </w:r>
    </w:p>
    <w:p w14:paraId="75BF17CA" w14:textId="77777777" w:rsidR="00AD34EB" w:rsidRPr="00AD34EB" w:rsidRDefault="00AD34EB" w:rsidP="00AD34E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Customers with </w:t>
      </w:r>
      <w:r w:rsidRPr="00AD34EB">
        <w:rPr>
          <w:rFonts w:ascii="Times New Roman" w:hAnsi="Times New Roman" w:cs="Times New Roman"/>
          <w:b/>
          <w:bCs/>
        </w:rPr>
        <w:t>short tenure (0–12 months)</w:t>
      </w:r>
      <w:r w:rsidRPr="00AD34EB">
        <w:rPr>
          <w:rFonts w:ascii="Times New Roman" w:hAnsi="Times New Roman" w:cs="Times New Roman"/>
        </w:rPr>
        <w:t xml:space="preserve"> have a significantly higher churn rate.</w:t>
      </w:r>
    </w:p>
    <w:p w14:paraId="3F00884F" w14:textId="77777777" w:rsidR="00AD34EB" w:rsidRPr="00AD34EB" w:rsidRDefault="00AD34EB" w:rsidP="00AD34E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Customers who stay longer (especially </w:t>
      </w:r>
      <w:r w:rsidRPr="00AD34EB">
        <w:rPr>
          <w:rFonts w:ascii="Times New Roman" w:hAnsi="Times New Roman" w:cs="Times New Roman"/>
          <w:b/>
          <w:bCs/>
        </w:rPr>
        <w:t>more than 2–4 years</w:t>
      </w:r>
      <w:r w:rsidRPr="00AD34EB">
        <w:rPr>
          <w:rFonts w:ascii="Times New Roman" w:hAnsi="Times New Roman" w:cs="Times New Roman"/>
        </w:rPr>
        <w:t>) are much less likely to leave.</w:t>
      </w:r>
    </w:p>
    <w:p w14:paraId="127A1625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This indicates that customer loyalty increases over time, and the </w:t>
      </w:r>
      <w:r w:rsidRPr="00AD34EB">
        <w:rPr>
          <w:rFonts w:ascii="Times New Roman" w:hAnsi="Times New Roman" w:cs="Times New Roman"/>
          <w:b/>
          <w:bCs/>
        </w:rPr>
        <w:t>initial phase of customer lifecycle is the most critical</w:t>
      </w:r>
      <w:r w:rsidRPr="00AD34EB">
        <w:rPr>
          <w:rFonts w:ascii="Times New Roman" w:hAnsi="Times New Roman" w:cs="Times New Roman"/>
        </w:rPr>
        <w:t>.</w:t>
      </w:r>
    </w:p>
    <w:p w14:paraId="70B03BF1" w14:textId="6983F449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Retention strategies should focus on </w:t>
      </w:r>
      <w:r w:rsidRPr="00AD34EB">
        <w:rPr>
          <w:rFonts w:ascii="Times New Roman" w:hAnsi="Times New Roman" w:cs="Times New Roman"/>
          <w:b/>
          <w:bCs/>
        </w:rPr>
        <w:t>new customers</w:t>
      </w:r>
      <w:r w:rsidRPr="00AD34EB">
        <w:rPr>
          <w:rFonts w:ascii="Times New Roman" w:hAnsi="Times New Roman" w:cs="Times New Roman"/>
        </w:rPr>
        <w:t>, especially within the first year.</w:t>
      </w:r>
    </w:p>
    <w:p w14:paraId="33F876BA" w14:textId="063F932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5DEF7FE1" w14:textId="35CD376D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3. Monthly Charges Impact</w:t>
      </w:r>
    </w:p>
    <w:p w14:paraId="4809D16D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From the distribution and boxplot analysis:</w:t>
      </w:r>
    </w:p>
    <w:p w14:paraId="3BB411A6" w14:textId="77777777" w:rsidR="00AD34EB" w:rsidRPr="00AD34EB" w:rsidRDefault="00AD34EB" w:rsidP="00AD34E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Customers with </w:t>
      </w:r>
      <w:r w:rsidRPr="00AD34EB">
        <w:rPr>
          <w:rFonts w:ascii="Times New Roman" w:hAnsi="Times New Roman" w:cs="Times New Roman"/>
          <w:b/>
          <w:bCs/>
        </w:rPr>
        <w:t>higher monthly charges</w:t>
      </w:r>
      <w:r w:rsidRPr="00AD34EB">
        <w:rPr>
          <w:rFonts w:ascii="Times New Roman" w:hAnsi="Times New Roman" w:cs="Times New Roman"/>
        </w:rPr>
        <w:t xml:space="preserve"> tend to churn more frequently.</w:t>
      </w:r>
    </w:p>
    <w:p w14:paraId="0615D8FC" w14:textId="77777777" w:rsidR="00AD34EB" w:rsidRPr="00AD34EB" w:rsidRDefault="00AD34EB" w:rsidP="00AD34E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There is a visible trend where churned customers are paying slightly higher bills compared to retained customers.</w:t>
      </w:r>
    </w:p>
    <w:p w14:paraId="0F32008F" w14:textId="0F817DFD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High pricing or perceived lack of value for money may lead to dissatisfaction and churn.</w:t>
      </w:r>
    </w:p>
    <w:p w14:paraId="0C4C2C98" w14:textId="75CB033C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61577100" w14:textId="51434832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 xml:space="preserve">4. Contract Type </w:t>
      </w:r>
      <w:proofErr w:type="spellStart"/>
      <w:r w:rsidRPr="00AD34EB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</w:p>
    <w:p w14:paraId="7296E629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Analysis of contract types shows:</w:t>
      </w:r>
    </w:p>
    <w:p w14:paraId="2208B8F2" w14:textId="77777777" w:rsidR="00AD34EB" w:rsidRPr="00AD34EB" w:rsidRDefault="00AD34EB" w:rsidP="00AD34E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Customers with </w:t>
      </w:r>
      <w:r w:rsidRPr="00AD34EB">
        <w:rPr>
          <w:rFonts w:ascii="Times New Roman" w:hAnsi="Times New Roman" w:cs="Times New Roman"/>
          <w:b/>
          <w:bCs/>
        </w:rPr>
        <w:t>month-to-month contracts</w:t>
      </w:r>
      <w:r w:rsidRPr="00AD34EB">
        <w:rPr>
          <w:rFonts w:ascii="Times New Roman" w:hAnsi="Times New Roman" w:cs="Times New Roman"/>
        </w:rPr>
        <w:t xml:space="preserve"> have the highest churn rate.</w:t>
      </w:r>
    </w:p>
    <w:p w14:paraId="43ABCDBE" w14:textId="77777777" w:rsidR="00AD34EB" w:rsidRPr="00AD34EB" w:rsidRDefault="00AD34EB" w:rsidP="00AD34E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lastRenderedPageBreak/>
        <w:t xml:space="preserve">Customers with </w:t>
      </w:r>
      <w:r w:rsidRPr="00AD34EB">
        <w:rPr>
          <w:rFonts w:ascii="Times New Roman" w:hAnsi="Times New Roman" w:cs="Times New Roman"/>
          <w:b/>
          <w:bCs/>
        </w:rPr>
        <w:t>long-term contracts (1-year or 2-year)</w:t>
      </w:r>
      <w:r w:rsidRPr="00AD34EB">
        <w:rPr>
          <w:rFonts w:ascii="Times New Roman" w:hAnsi="Times New Roman" w:cs="Times New Roman"/>
        </w:rPr>
        <w:t xml:space="preserve"> show significantly lower churn.</w:t>
      </w:r>
    </w:p>
    <w:p w14:paraId="3100C3D9" w14:textId="2A23050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Customers with long-term commitments are more stable and less likely to leave.</w:t>
      </w:r>
    </w:p>
    <w:p w14:paraId="05661CCC" w14:textId="1C84989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396B8418" w14:textId="667DE1C1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5. Customer Support Interaction</w:t>
      </w:r>
    </w:p>
    <w:p w14:paraId="6CB75938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The engineered feature </w:t>
      </w:r>
      <w:proofErr w:type="spellStart"/>
      <w:r w:rsidRPr="00AD34EB">
        <w:rPr>
          <w:rFonts w:ascii="Times New Roman" w:hAnsi="Times New Roman" w:cs="Times New Roman"/>
          <w:b/>
          <w:bCs/>
        </w:rPr>
        <w:t>Support_Call_Ratio</w:t>
      </w:r>
      <w:proofErr w:type="spellEnd"/>
      <w:r w:rsidRPr="00AD34EB">
        <w:rPr>
          <w:rFonts w:ascii="Times New Roman" w:hAnsi="Times New Roman" w:cs="Times New Roman"/>
        </w:rPr>
        <w:t xml:space="preserve"> reveals:</w:t>
      </w:r>
    </w:p>
    <w:p w14:paraId="50E6A4A4" w14:textId="77777777" w:rsidR="00AD34EB" w:rsidRPr="00AD34EB" w:rsidRDefault="00AD34EB" w:rsidP="00AD34E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Customers who contact support more frequently are more likely to churn.</w:t>
      </w:r>
    </w:p>
    <w:p w14:paraId="3B47059D" w14:textId="77777777" w:rsidR="00AD34EB" w:rsidRPr="00AD34EB" w:rsidRDefault="00AD34EB" w:rsidP="00AD34E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High support interaction often indicates </w:t>
      </w:r>
      <w:r w:rsidRPr="00AD34EB">
        <w:rPr>
          <w:rFonts w:ascii="Times New Roman" w:hAnsi="Times New Roman" w:cs="Times New Roman"/>
          <w:b/>
          <w:bCs/>
        </w:rPr>
        <w:t>service issues or dissatisfaction</w:t>
      </w:r>
      <w:r w:rsidRPr="00AD34EB">
        <w:rPr>
          <w:rFonts w:ascii="Times New Roman" w:hAnsi="Times New Roman" w:cs="Times New Roman"/>
        </w:rPr>
        <w:t>.</w:t>
      </w:r>
    </w:p>
    <w:p w14:paraId="2EAF304D" w14:textId="777CAF0C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Poor customer experience and unresolved issues directly impact churn.</w:t>
      </w:r>
    </w:p>
    <w:p w14:paraId="11DCD2C4" w14:textId="05544830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5F8E660B" w14:textId="1CBD0F55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6. Total Charges &amp; Spending Pattern</w:t>
      </w:r>
    </w:p>
    <w:p w14:paraId="74EDA0B7" w14:textId="77777777" w:rsidR="00AD34EB" w:rsidRPr="00AD34EB" w:rsidRDefault="00AD34EB" w:rsidP="00AD34E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Customers with </w:t>
      </w:r>
      <w:r w:rsidRPr="00AD34EB">
        <w:rPr>
          <w:rFonts w:ascii="Times New Roman" w:hAnsi="Times New Roman" w:cs="Times New Roman"/>
          <w:b/>
          <w:bCs/>
        </w:rPr>
        <w:t>lower total spending</w:t>
      </w:r>
      <w:r w:rsidRPr="00AD34EB">
        <w:rPr>
          <w:rFonts w:ascii="Times New Roman" w:hAnsi="Times New Roman" w:cs="Times New Roman"/>
        </w:rPr>
        <w:t xml:space="preserve"> tend to churn more.</w:t>
      </w:r>
    </w:p>
    <w:p w14:paraId="5B3B7BD3" w14:textId="77777777" w:rsidR="00AD34EB" w:rsidRPr="00AD34EB" w:rsidRDefault="00AD34EB" w:rsidP="00AD34E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Customers who have invested more over time are more likely to stay.</w:t>
      </w:r>
    </w:p>
    <w:p w14:paraId="140A247F" w14:textId="1061E163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Higher engagement and long-term financial commitment reduce churn probability.</w:t>
      </w:r>
    </w:p>
    <w:p w14:paraId="6426E39E" w14:textId="16105594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42F7092D" w14:textId="737BD682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7. Feature Engineering Impact</w:t>
      </w:r>
    </w:p>
    <w:p w14:paraId="1A27E8F4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New features such as:</w:t>
      </w:r>
    </w:p>
    <w:p w14:paraId="082097CF" w14:textId="77777777" w:rsidR="00AD34EB" w:rsidRPr="00AD34EB" w:rsidRDefault="00AD34EB" w:rsidP="00AD34E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Tenure Group</w:t>
      </w:r>
    </w:p>
    <w:p w14:paraId="656C9865" w14:textId="77777777" w:rsidR="00AD34EB" w:rsidRPr="00AD34EB" w:rsidRDefault="00AD34EB" w:rsidP="00AD34E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Charges Bucket</w:t>
      </w:r>
    </w:p>
    <w:p w14:paraId="121F3D60" w14:textId="77777777" w:rsidR="00AD34EB" w:rsidRPr="00AD34EB" w:rsidRDefault="00AD34EB" w:rsidP="00AD34E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Support Call Ratio</w:t>
      </w:r>
    </w:p>
    <w:p w14:paraId="538247D1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helped capture </w:t>
      </w:r>
      <w:proofErr w:type="spellStart"/>
      <w:r w:rsidRPr="00AD34EB">
        <w:rPr>
          <w:rFonts w:ascii="Times New Roman" w:hAnsi="Times New Roman" w:cs="Times New Roman"/>
        </w:rPr>
        <w:t>behavioral</w:t>
      </w:r>
      <w:proofErr w:type="spellEnd"/>
      <w:r w:rsidRPr="00AD34EB">
        <w:rPr>
          <w:rFonts w:ascii="Times New Roman" w:hAnsi="Times New Roman" w:cs="Times New Roman"/>
        </w:rPr>
        <w:t xml:space="preserve"> patterns more effectively. These features improved the model’s ability to identify high-risk customers.</w:t>
      </w:r>
    </w:p>
    <w:p w14:paraId="480A02C1" w14:textId="70E12CC3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43187A2F" w14:textId="70ACB288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8. Model Performance Analysis</w:t>
      </w:r>
    </w:p>
    <w:p w14:paraId="1D142F46" w14:textId="2C4A0C22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</w:rPr>
      </w:pPr>
      <w:r w:rsidRPr="00AD34EB">
        <w:rPr>
          <w:rFonts w:ascii="Times New Roman" w:hAnsi="Times New Roman" w:cs="Times New Roman"/>
          <w:b/>
          <w:bCs/>
        </w:rPr>
        <w:t xml:space="preserve"> Logistic Regression:</w:t>
      </w:r>
    </w:p>
    <w:p w14:paraId="2A664DDF" w14:textId="77777777" w:rsidR="00AD34EB" w:rsidRPr="00AD34EB" w:rsidRDefault="00AD34EB" w:rsidP="00AD34E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Works well for identifying </w:t>
      </w:r>
      <w:r w:rsidRPr="00AD34EB">
        <w:rPr>
          <w:rFonts w:ascii="Times New Roman" w:hAnsi="Times New Roman" w:cs="Times New Roman"/>
          <w:b/>
          <w:bCs/>
        </w:rPr>
        <w:t>linear relationships</w:t>
      </w:r>
    </w:p>
    <w:p w14:paraId="31C63BC1" w14:textId="77777777" w:rsidR="00AD34EB" w:rsidRPr="00AD34EB" w:rsidRDefault="00AD34EB" w:rsidP="00AD34E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Provides </w:t>
      </w:r>
      <w:r w:rsidRPr="00AD34EB">
        <w:rPr>
          <w:rFonts w:ascii="Times New Roman" w:hAnsi="Times New Roman" w:cs="Times New Roman"/>
          <w:b/>
          <w:bCs/>
        </w:rPr>
        <w:t>interpretable results</w:t>
      </w:r>
    </w:p>
    <w:p w14:paraId="1CEF297E" w14:textId="77777777" w:rsidR="00AD34EB" w:rsidRPr="00AD34EB" w:rsidRDefault="00AD34EB" w:rsidP="00AD34E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Slightly lower performance compared to tree-based models</w:t>
      </w:r>
    </w:p>
    <w:p w14:paraId="1E177A1A" w14:textId="61E85AD9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AD34EB">
        <w:rPr>
          <w:rFonts w:ascii="Times New Roman" w:hAnsi="Times New Roman" w:cs="Times New Roman"/>
          <w:b/>
          <w:bCs/>
        </w:rPr>
        <w:t>Decision Tree:</w:t>
      </w:r>
    </w:p>
    <w:p w14:paraId="05B3FB2F" w14:textId="77777777" w:rsidR="00AD34EB" w:rsidRPr="00AD34EB" w:rsidRDefault="00AD34EB" w:rsidP="00AD34E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lastRenderedPageBreak/>
        <w:t xml:space="preserve">Captures </w:t>
      </w:r>
      <w:r w:rsidRPr="00AD34EB">
        <w:rPr>
          <w:rFonts w:ascii="Times New Roman" w:hAnsi="Times New Roman" w:cs="Times New Roman"/>
          <w:b/>
          <w:bCs/>
        </w:rPr>
        <w:t>non-linear patterns</w:t>
      </w:r>
    </w:p>
    <w:p w14:paraId="64B7F557" w14:textId="77777777" w:rsidR="00AD34EB" w:rsidRPr="00AD34EB" w:rsidRDefault="00AD34EB" w:rsidP="00AD34E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Easier to interpret visually</w:t>
      </w:r>
    </w:p>
    <w:p w14:paraId="004BFE73" w14:textId="77777777" w:rsidR="00AD34EB" w:rsidRPr="00AD34EB" w:rsidRDefault="00AD34EB" w:rsidP="00AD34E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Shows signs of </w:t>
      </w:r>
      <w:r w:rsidRPr="00AD34EB">
        <w:rPr>
          <w:rFonts w:ascii="Times New Roman" w:hAnsi="Times New Roman" w:cs="Times New Roman"/>
          <w:b/>
          <w:bCs/>
        </w:rPr>
        <w:t>overfitting</w:t>
      </w:r>
      <w:r w:rsidRPr="00AD34EB">
        <w:rPr>
          <w:rFonts w:ascii="Times New Roman" w:hAnsi="Times New Roman" w:cs="Times New Roman"/>
        </w:rPr>
        <w:t xml:space="preserve"> (higher training accuracy than testing accuracy)</w:t>
      </w:r>
    </w:p>
    <w:p w14:paraId="7E6D2E35" w14:textId="29F2111F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3D929C72" w14:textId="5D2D1B43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9. ROC-AUC Interpretation</w:t>
      </w:r>
    </w:p>
    <w:p w14:paraId="3C888693" w14:textId="77777777" w:rsidR="00AD34EB" w:rsidRPr="00AD34EB" w:rsidRDefault="00AD34EB" w:rsidP="00AD34E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ROC-AUC measures the model’s ability to distinguish between churn and non-churn customers.</w:t>
      </w:r>
    </w:p>
    <w:p w14:paraId="5C9F81FA" w14:textId="77777777" w:rsidR="00AD34EB" w:rsidRPr="00AD34EB" w:rsidRDefault="00AD34EB" w:rsidP="00AD34E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After correcting the calculation (using probabilities instead of predictions), the ROC-AUC score improved.</w:t>
      </w:r>
    </w:p>
    <w:p w14:paraId="6E4A4615" w14:textId="77777777" w:rsidR="00AD34EB" w:rsidRPr="00AD34EB" w:rsidRDefault="00AD34EB" w:rsidP="00AD34E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Tree-based models generally provide better ROC-AUC compared to simple linear models.</w:t>
      </w:r>
    </w:p>
    <w:p w14:paraId="326F93E8" w14:textId="76EE2B55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Insight:</w:t>
      </w:r>
      <w:r w:rsidRPr="00AD34EB">
        <w:rPr>
          <w:rFonts w:ascii="Times New Roman" w:hAnsi="Times New Roman" w:cs="Times New Roman"/>
        </w:rPr>
        <w:t xml:space="preserve"> Proper evaluation metrics are critical for accurate model assessment.</w:t>
      </w:r>
    </w:p>
    <w:p w14:paraId="7D8A03EB" w14:textId="2A0145AE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32C54A01" w14:textId="48375978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 xml:space="preserve">10. Key Drivers of Churn </w:t>
      </w:r>
    </w:p>
    <w:p w14:paraId="55B4D71D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Based on analysis and feature importance:</w:t>
      </w:r>
    </w:p>
    <w:p w14:paraId="15AD49B5" w14:textId="77777777" w:rsidR="00AD34EB" w:rsidRPr="00AD34EB" w:rsidRDefault="00AD34EB" w:rsidP="00AD34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Monthly Charges</w:t>
      </w:r>
      <w:r w:rsidRPr="00AD34EB">
        <w:rPr>
          <w:rFonts w:ascii="Times New Roman" w:hAnsi="Times New Roman" w:cs="Times New Roman"/>
        </w:rPr>
        <w:t xml:space="preserve"> → Higher charges increase churn risk</w:t>
      </w:r>
    </w:p>
    <w:p w14:paraId="33F153E3" w14:textId="77777777" w:rsidR="00AD34EB" w:rsidRPr="00AD34EB" w:rsidRDefault="00AD34EB" w:rsidP="00AD34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Tenure</w:t>
      </w:r>
      <w:r w:rsidRPr="00AD34EB">
        <w:rPr>
          <w:rFonts w:ascii="Times New Roman" w:hAnsi="Times New Roman" w:cs="Times New Roman"/>
        </w:rPr>
        <w:t xml:space="preserve"> → Lower tenure increases churn</w:t>
      </w:r>
    </w:p>
    <w:p w14:paraId="4C2BE89B" w14:textId="77777777" w:rsidR="00AD34EB" w:rsidRPr="00AD34EB" w:rsidRDefault="00AD34EB" w:rsidP="00AD34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Contract Type</w:t>
      </w:r>
      <w:r w:rsidRPr="00AD34EB">
        <w:rPr>
          <w:rFonts w:ascii="Times New Roman" w:hAnsi="Times New Roman" w:cs="Times New Roman"/>
        </w:rPr>
        <w:t xml:space="preserve"> → Month-to-month contracts are risky</w:t>
      </w:r>
    </w:p>
    <w:p w14:paraId="4B87648A" w14:textId="77777777" w:rsidR="00AD34EB" w:rsidRPr="00AD34EB" w:rsidRDefault="00AD34EB" w:rsidP="00AD34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Support Call Ratio</w:t>
      </w:r>
      <w:r w:rsidRPr="00AD34EB">
        <w:rPr>
          <w:rFonts w:ascii="Times New Roman" w:hAnsi="Times New Roman" w:cs="Times New Roman"/>
        </w:rPr>
        <w:t xml:space="preserve"> → High interaction indicates dissatisfaction</w:t>
      </w:r>
    </w:p>
    <w:p w14:paraId="2428E0FE" w14:textId="77777777" w:rsidR="00AD34EB" w:rsidRPr="00AD34EB" w:rsidRDefault="00AD34EB" w:rsidP="00AD34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  <w:b/>
          <w:bCs/>
        </w:rPr>
        <w:t>Total Charges</w:t>
      </w:r>
      <w:r w:rsidRPr="00AD34EB">
        <w:rPr>
          <w:rFonts w:ascii="Times New Roman" w:hAnsi="Times New Roman" w:cs="Times New Roman"/>
        </w:rPr>
        <w:t xml:space="preserve"> → Lower total investment leads to higher churn</w:t>
      </w:r>
    </w:p>
    <w:p w14:paraId="4F4C4877" w14:textId="3F51C362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3C84CF0D" w14:textId="1C137B6C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11. Business Recommendations</w:t>
      </w:r>
    </w:p>
    <w:p w14:paraId="4E080D0C" w14:textId="73A83E1E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AD34EB">
        <w:rPr>
          <w:rFonts w:ascii="Times New Roman" w:hAnsi="Times New Roman" w:cs="Times New Roman"/>
          <w:b/>
          <w:bCs/>
        </w:rPr>
        <w:t xml:space="preserve"> Customer Retention Strategies:</w:t>
      </w:r>
    </w:p>
    <w:p w14:paraId="25E971B5" w14:textId="77777777" w:rsidR="00AD34EB" w:rsidRPr="00AD34EB" w:rsidRDefault="00AD34EB" w:rsidP="00AD34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Provide </w:t>
      </w:r>
      <w:r w:rsidRPr="00AD34EB">
        <w:rPr>
          <w:rFonts w:ascii="Times New Roman" w:hAnsi="Times New Roman" w:cs="Times New Roman"/>
          <w:b/>
          <w:bCs/>
        </w:rPr>
        <w:t>discounts or offers</w:t>
      </w:r>
      <w:r w:rsidRPr="00AD34EB">
        <w:rPr>
          <w:rFonts w:ascii="Times New Roman" w:hAnsi="Times New Roman" w:cs="Times New Roman"/>
        </w:rPr>
        <w:t xml:space="preserve"> for high monthly charge customers</w:t>
      </w:r>
    </w:p>
    <w:p w14:paraId="07BBF942" w14:textId="77777777" w:rsidR="00AD34EB" w:rsidRPr="00AD34EB" w:rsidRDefault="00AD34EB" w:rsidP="00AD34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Encourage </w:t>
      </w:r>
      <w:r w:rsidRPr="00AD34EB">
        <w:rPr>
          <w:rFonts w:ascii="Times New Roman" w:hAnsi="Times New Roman" w:cs="Times New Roman"/>
          <w:b/>
          <w:bCs/>
        </w:rPr>
        <w:t>long-term contracts</w:t>
      </w:r>
      <w:r w:rsidRPr="00AD34EB">
        <w:rPr>
          <w:rFonts w:ascii="Times New Roman" w:hAnsi="Times New Roman" w:cs="Times New Roman"/>
        </w:rPr>
        <w:t xml:space="preserve"> with incentives</w:t>
      </w:r>
    </w:p>
    <w:p w14:paraId="51561DE9" w14:textId="77777777" w:rsidR="00AD34EB" w:rsidRPr="00AD34EB" w:rsidRDefault="00AD34EB" w:rsidP="00AD34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Improve </w:t>
      </w:r>
      <w:r w:rsidRPr="00AD34EB">
        <w:rPr>
          <w:rFonts w:ascii="Times New Roman" w:hAnsi="Times New Roman" w:cs="Times New Roman"/>
          <w:b/>
          <w:bCs/>
        </w:rPr>
        <w:t>customer support quality and response time</w:t>
      </w:r>
    </w:p>
    <w:p w14:paraId="6FC651AD" w14:textId="77777777" w:rsidR="00AD34EB" w:rsidRPr="00AD34EB" w:rsidRDefault="00AD34EB" w:rsidP="00AD34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Focus on </w:t>
      </w:r>
      <w:r w:rsidRPr="00AD34EB">
        <w:rPr>
          <w:rFonts w:ascii="Times New Roman" w:hAnsi="Times New Roman" w:cs="Times New Roman"/>
          <w:b/>
          <w:bCs/>
        </w:rPr>
        <w:t>new customers</w:t>
      </w:r>
      <w:r w:rsidRPr="00AD34EB">
        <w:rPr>
          <w:rFonts w:ascii="Times New Roman" w:hAnsi="Times New Roman" w:cs="Times New Roman"/>
        </w:rPr>
        <w:t xml:space="preserve"> with onboarding programs</w:t>
      </w:r>
    </w:p>
    <w:p w14:paraId="2638587A" w14:textId="77777777" w:rsidR="00AD34EB" w:rsidRPr="00AD34EB" w:rsidRDefault="00AD34EB" w:rsidP="00AD34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>Identify high-risk customers early using ML model</w:t>
      </w:r>
    </w:p>
    <w:p w14:paraId="5AA71942" w14:textId="284093F9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p w14:paraId="71BE2E07" w14:textId="77777777" w:rsidR="00AD34EB" w:rsidRDefault="00AD34EB" w:rsidP="00AD34EB">
      <w:pPr>
        <w:jc w:val="both"/>
        <w:rPr>
          <w:rFonts w:ascii="Times New Roman" w:hAnsi="Times New Roman" w:cs="Times New Roman"/>
          <w:b/>
          <w:bCs/>
        </w:rPr>
      </w:pPr>
    </w:p>
    <w:p w14:paraId="0A460E50" w14:textId="77777777" w:rsidR="00AD34EB" w:rsidRDefault="00AD34EB" w:rsidP="00AD34EB">
      <w:pPr>
        <w:jc w:val="both"/>
        <w:rPr>
          <w:rFonts w:ascii="Times New Roman" w:hAnsi="Times New Roman" w:cs="Times New Roman"/>
          <w:b/>
          <w:bCs/>
        </w:rPr>
      </w:pPr>
    </w:p>
    <w:p w14:paraId="5780EA1E" w14:textId="27F8AE5E" w:rsidR="00AD34EB" w:rsidRPr="00AD34EB" w:rsidRDefault="00AD34EB" w:rsidP="00AD34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4EB">
        <w:rPr>
          <w:rFonts w:ascii="Times New Roman" w:hAnsi="Times New Roman" w:cs="Times New Roman"/>
          <w:b/>
          <w:bCs/>
          <w:sz w:val="28"/>
          <w:szCs w:val="28"/>
        </w:rPr>
        <w:t>12. Final Conclusion</w:t>
      </w:r>
    </w:p>
    <w:p w14:paraId="07A26562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The analysis clearly shows that churn is influenced by a combination of </w:t>
      </w:r>
      <w:r w:rsidRPr="00AD34EB">
        <w:rPr>
          <w:rFonts w:ascii="Times New Roman" w:hAnsi="Times New Roman" w:cs="Times New Roman"/>
          <w:b/>
          <w:bCs/>
        </w:rPr>
        <w:t>pricing, customer engagement, and service quality</w:t>
      </w:r>
      <w:r w:rsidRPr="00AD34EB">
        <w:rPr>
          <w:rFonts w:ascii="Times New Roman" w:hAnsi="Times New Roman" w:cs="Times New Roman"/>
        </w:rPr>
        <w:t>. Customers who are new, pay higher charges, or frequently face issues are more likely to leave.</w:t>
      </w:r>
    </w:p>
    <w:p w14:paraId="7C1803F7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  <w:r w:rsidRPr="00AD34EB">
        <w:rPr>
          <w:rFonts w:ascii="Times New Roman" w:hAnsi="Times New Roman" w:cs="Times New Roman"/>
        </w:rPr>
        <w:t xml:space="preserve">The machine learning models successfully identify such high-risk customers, enabling businesses to take </w:t>
      </w:r>
      <w:r w:rsidRPr="00AD34EB">
        <w:rPr>
          <w:rFonts w:ascii="Times New Roman" w:hAnsi="Times New Roman" w:cs="Times New Roman"/>
          <w:b/>
          <w:bCs/>
        </w:rPr>
        <w:t>proactive actions</w:t>
      </w:r>
      <w:r w:rsidRPr="00AD34EB">
        <w:rPr>
          <w:rFonts w:ascii="Times New Roman" w:hAnsi="Times New Roman" w:cs="Times New Roman"/>
        </w:rPr>
        <w:t xml:space="preserve"> and reduce churn. This can lead to improved customer satisfaction, higher retention rates, and increased revenue.</w:t>
      </w:r>
    </w:p>
    <w:p w14:paraId="00EF54A4" w14:textId="77777777" w:rsidR="00AD34EB" w:rsidRPr="00AD34EB" w:rsidRDefault="00AD34EB" w:rsidP="00AD34EB">
      <w:pPr>
        <w:jc w:val="both"/>
        <w:rPr>
          <w:rFonts w:ascii="Times New Roman" w:hAnsi="Times New Roman" w:cs="Times New Roman"/>
        </w:rPr>
      </w:pPr>
    </w:p>
    <w:sectPr w:rsidR="00AD34EB" w:rsidRPr="00AD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756"/>
    <w:multiLevelType w:val="multilevel"/>
    <w:tmpl w:val="EE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3E20"/>
    <w:multiLevelType w:val="multilevel"/>
    <w:tmpl w:val="0DA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01233"/>
    <w:multiLevelType w:val="multilevel"/>
    <w:tmpl w:val="D66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B5D4B"/>
    <w:multiLevelType w:val="multilevel"/>
    <w:tmpl w:val="7AC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B4F8B"/>
    <w:multiLevelType w:val="multilevel"/>
    <w:tmpl w:val="892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417D"/>
    <w:multiLevelType w:val="multilevel"/>
    <w:tmpl w:val="57A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D3A0E"/>
    <w:multiLevelType w:val="multilevel"/>
    <w:tmpl w:val="E28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74135"/>
    <w:multiLevelType w:val="multilevel"/>
    <w:tmpl w:val="905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26235"/>
    <w:multiLevelType w:val="multilevel"/>
    <w:tmpl w:val="9D2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F7475"/>
    <w:multiLevelType w:val="multilevel"/>
    <w:tmpl w:val="F77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33362"/>
    <w:multiLevelType w:val="multilevel"/>
    <w:tmpl w:val="F3E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29848">
    <w:abstractNumId w:val="3"/>
  </w:num>
  <w:num w:numId="2" w16cid:durableId="900561083">
    <w:abstractNumId w:val="7"/>
  </w:num>
  <w:num w:numId="3" w16cid:durableId="285045411">
    <w:abstractNumId w:val="8"/>
  </w:num>
  <w:num w:numId="4" w16cid:durableId="985668657">
    <w:abstractNumId w:val="0"/>
  </w:num>
  <w:num w:numId="5" w16cid:durableId="1705594690">
    <w:abstractNumId w:val="2"/>
  </w:num>
  <w:num w:numId="6" w16cid:durableId="2086101523">
    <w:abstractNumId w:val="6"/>
  </w:num>
  <w:num w:numId="7" w16cid:durableId="1527938687">
    <w:abstractNumId w:val="5"/>
  </w:num>
  <w:num w:numId="8" w16cid:durableId="242221722">
    <w:abstractNumId w:val="1"/>
  </w:num>
  <w:num w:numId="9" w16cid:durableId="2128573485">
    <w:abstractNumId w:val="10"/>
  </w:num>
  <w:num w:numId="10" w16cid:durableId="1096562807">
    <w:abstractNumId w:val="4"/>
  </w:num>
  <w:num w:numId="11" w16cid:durableId="3620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B"/>
    <w:rsid w:val="00AD34EB"/>
    <w:rsid w:val="00B66571"/>
    <w:rsid w:val="00C9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3134"/>
  <w15:chartTrackingRefBased/>
  <w15:docId w15:val="{0EA49106-EE6B-43C3-ADE2-A5136B2C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Mundada</dc:creator>
  <cp:keywords/>
  <dc:description/>
  <cp:lastModifiedBy>Ruchi Mundada</cp:lastModifiedBy>
  <cp:revision>2</cp:revision>
  <dcterms:created xsi:type="dcterms:W3CDTF">2026-04-10T09:00:00Z</dcterms:created>
  <dcterms:modified xsi:type="dcterms:W3CDTF">2026-04-10T09:00:00Z</dcterms:modified>
</cp:coreProperties>
</file>