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970A1B" w14:textId="77777777" w:rsidR="006F00B7" w:rsidRPr="006D39F9" w:rsidRDefault="006F00B7" w:rsidP="006F00B7">
      <w:pPr>
        <w:shd w:val="clear" w:color="auto" w:fill="FFFFFF"/>
        <w:spacing w:before="150" w:after="0" w:line="240" w:lineRule="auto"/>
        <w:jc w:val="both"/>
        <w:rPr>
          <w:rFonts w:ascii="Times New Roman" w:eastAsia="Times New Roman" w:hAnsi="Times New Roman" w:cs="Times New Roman"/>
          <w:color w:val="172B4D"/>
          <w:kern w:val="0"/>
          <w14:ligatures w14:val="none"/>
        </w:rPr>
      </w:pPr>
    </w:p>
    <w:p w14:paraId="30B9B954" w14:textId="77777777" w:rsidR="002C5412" w:rsidRPr="002C5412" w:rsidRDefault="002C5412" w:rsidP="002C5412">
      <w:pPr>
        <w:pStyle w:val="BodyText"/>
        <w:spacing w:before="165"/>
        <w:ind w:left="-270" w:hanging="270"/>
        <w:jc w:val="both"/>
        <w:rPr>
          <w:rFonts w:eastAsiaTheme="minorHAnsi"/>
          <w:color w:val="172B4D"/>
          <w:kern w:val="2"/>
          <w14:ligatures w14:val="standardContextual"/>
        </w:rPr>
      </w:pPr>
      <w:r w:rsidRPr="002C5412">
        <w:rPr>
          <w:rFonts w:eastAsiaTheme="minorHAnsi"/>
          <w:color w:val="172B4D"/>
          <w:kern w:val="2"/>
          <w14:ligatures w14:val="standardContextual"/>
        </w:rPr>
        <w:t>IPv6 support in a single-tenant setup within AWS provides enhanced capabilities for addressing and network management. Here's how it works:</w:t>
      </w:r>
    </w:p>
    <w:p w14:paraId="1D7F86D7" w14:textId="77777777" w:rsidR="002C5412" w:rsidRPr="002C5412" w:rsidRDefault="002C5412" w:rsidP="002C5412">
      <w:pPr>
        <w:pStyle w:val="BodyText"/>
        <w:spacing w:before="165"/>
        <w:ind w:left="-270" w:hanging="270"/>
        <w:jc w:val="both"/>
        <w:rPr>
          <w:rFonts w:eastAsiaTheme="minorHAnsi"/>
          <w:b/>
          <w:bCs/>
          <w:color w:val="172B4D"/>
          <w:kern w:val="2"/>
          <w:u w:val="single"/>
          <w14:ligatures w14:val="standardContextual"/>
        </w:rPr>
      </w:pPr>
      <w:r w:rsidRPr="002C5412">
        <w:rPr>
          <w:rFonts w:eastAsiaTheme="minorHAnsi"/>
          <w:b/>
          <w:bCs/>
          <w:color w:val="172B4D"/>
          <w:kern w:val="2"/>
          <w:u w:val="single"/>
          <w14:ligatures w14:val="standardContextual"/>
        </w:rPr>
        <w:t>Distinct IPv6 Subnets:</w:t>
      </w:r>
    </w:p>
    <w:p w14:paraId="71335A77" w14:textId="36E287E4" w:rsidR="002C5412" w:rsidRPr="002C5412" w:rsidRDefault="002C5412" w:rsidP="002C5412">
      <w:pPr>
        <w:pStyle w:val="BodyText"/>
        <w:spacing w:before="165"/>
        <w:ind w:left="-270" w:hanging="270"/>
        <w:jc w:val="both"/>
        <w:rPr>
          <w:rFonts w:eastAsiaTheme="minorHAnsi"/>
          <w:color w:val="172B4D"/>
          <w:kern w:val="2"/>
          <w14:ligatures w14:val="standardContextual"/>
        </w:rPr>
      </w:pPr>
      <w:r>
        <w:rPr>
          <w:rFonts w:eastAsiaTheme="minorHAnsi"/>
          <w:color w:val="172B4D"/>
          <w:kern w:val="2"/>
          <w14:ligatures w14:val="standardContextual"/>
        </w:rPr>
        <w:t xml:space="preserve">     </w:t>
      </w:r>
      <w:r w:rsidRPr="002C5412">
        <w:rPr>
          <w:rFonts w:eastAsiaTheme="minorHAnsi"/>
          <w:color w:val="172B4D"/>
          <w:kern w:val="2"/>
          <w14:ligatures w14:val="standardContextual"/>
        </w:rPr>
        <w:t>In a single-tenant setup, you can assign distinct IPv6 subnets to each component, whether it's a tenant or a Virtual Private Cloud (VPC). This ensures that each entity has its own separate IPv6 address space, promoting isolation and preventing interference between tenants. This is crucial for security and network segmentation.</w:t>
      </w:r>
    </w:p>
    <w:p w14:paraId="5A228C87" w14:textId="77777777" w:rsidR="002C5412" w:rsidRPr="002C5412" w:rsidRDefault="002C5412" w:rsidP="002C5412">
      <w:pPr>
        <w:pStyle w:val="BodyText"/>
        <w:spacing w:before="165"/>
        <w:ind w:left="-270" w:hanging="270"/>
        <w:jc w:val="both"/>
        <w:rPr>
          <w:rFonts w:eastAsiaTheme="minorHAnsi"/>
          <w:b/>
          <w:bCs/>
          <w:color w:val="172B4D"/>
          <w:kern w:val="2"/>
          <w:u w:val="single"/>
          <w14:ligatures w14:val="standardContextual"/>
        </w:rPr>
      </w:pPr>
      <w:r w:rsidRPr="002C5412">
        <w:rPr>
          <w:rFonts w:eastAsiaTheme="minorHAnsi"/>
          <w:b/>
          <w:bCs/>
          <w:color w:val="172B4D"/>
          <w:kern w:val="2"/>
          <w:u w:val="single"/>
          <w14:ligatures w14:val="standardContextual"/>
        </w:rPr>
        <w:t>Native IPv6 Support in AWS Services:</w:t>
      </w:r>
    </w:p>
    <w:p w14:paraId="1A75D677" w14:textId="60876A76" w:rsidR="002C5412" w:rsidRPr="002C5412" w:rsidRDefault="002C5412" w:rsidP="002C5412">
      <w:pPr>
        <w:pStyle w:val="BodyText"/>
        <w:spacing w:before="165"/>
        <w:ind w:left="-270" w:hanging="270"/>
        <w:jc w:val="both"/>
        <w:rPr>
          <w:rFonts w:eastAsiaTheme="minorHAnsi"/>
          <w:color w:val="172B4D"/>
          <w:kern w:val="2"/>
          <w14:ligatures w14:val="standardContextual"/>
        </w:rPr>
      </w:pPr>
      <w:r>
        <w:rPr>
          <w:rFonts w:eastAsiaTheme="minorHAnsi"/>
          <w:color w:val="172B4D"/>
          <w:kern w:val="2"/>
          <w14:ligatures w14:val="standardContextual"/>
        </w:rPr>
        <w:t xml:space="preserve">     </w:t>
      </w:r>
      <w:r w:rsidRPr="002C5412">
        <w:rPr>
          <w:rFonts w:eastAsiaTheme="minorHAnsi"/>
          <w:color w:val="172B4D"/>
          <w:kern w:val="2"/>
          <w14:ligatures w14:val="standardContextual"/>
        </w:rPr>
        <w:t>AWS offers native support for IPv6 in various services, including Amazon VPC, EC2 instances, and Elastic Load Balancing. This means that in a single-tenant environment, tenants can utilize IPv6 for their resources seamlessly, without the need for complex workarounds or translations.</w:t>
      </w:r>
    </w:p>
    <w:p w14:paraId="58695FF9" w14:textId="7F02E3CD" w:rsidR="002C5412" w:rsidRPr="002C5412" w:rsidRDefault="002C5412" w:rsidP="002C5412">
      <w:pPr>
        <w:pStyle w:val="BodyText"/>
        <w:spacing w:before="165"/>
        <w:ind w:left="-270" w:hanging="270"/>
        <w:jc w:val="both"/>
        <w:rPr>
          <w:rFonts w:eastAsiaTheme="minorHAnsi"/>
          <w:color w:val="172B4D"/>
          <w:kern w:val="2"/>
          <w14:ligatures w14:val="standardContextual"/>
        </w:rPr>
      </w:pPr>
      <w:r w:rsidRPr="002C5412">
        <w:rPr>
          <w:rFonts w:eastAsiaTheme="minorHAnsi"/>
          <w:color w:val="172B4D"/>
          <w:kern w:val="2"/>
          <w14:ligatures w14:val="standardContextual"/>
        </w:rPr>
        <w:t>Regard</w:t>
      </w:r>
      <w:r w:rsidR="004C32CD">
        <w:rPr>
          <w:rFonts w:eastAsiaTheme="minorHAnsi"/>
          <w:color w:val="172B4D"/>
          <w:kern w:val="2"/>
          <w14:ligatures w14:val="standardContextual"/>
        </w:rPr>
        <w:t>less of</w:t>
      </w:r>
      <w:r w:rsidRPr="002C5412">
        <w:rPr>
          <w:rFonts w:eastAsiaTheme="minorHAnsi"/>
          <w:color w:val="172B4D"/>
          <w:kern w:val="2"/>
          <w14:ligatures w14:val="standardContextual"/>
        </w:rPr>
        <w:t xml:space="preserve"> the need for dual-stack configurations mentioned in the previous conversation:</w:t>
      </w:r>
    </w:p>
    <w:p w14:paraId="616090AA" w14:textId="096E401E" w:rsidR="006F00B7" w:rsidRDefault="002C5412" w:rsidP="002C5412">
      <w:pPr>
        <w:pStyle w:val="BodyText"/>
        <w:spacing w:before="165"/>
        <w:ind w:left="-270" w:hanging="270"/>
        <w:jc w:val="both"/>
      </w:pPr>
      <w:r w:rsidRPr="002C5412">
        <w:rPr>
          <w:rFonts w:eastAsiaTheme="minorHAnsi"/>
          <w:color w:val="172B4D"/>
          <w:kern w:val="2"/>
          <w14:ligatures w14:val="standardContextual"/>
        </w:rPr>
        <w:t>"At the moment, we cannot solely rely on the IPv6-only option within our Infor environment as we must accommodate our customers' network topology. Since we cannot determine whether our requester network is using IPv4 or IPv6, we need to initially enable the Dual Stack feature at the VPC/Subnet level, depending on whether it's a public or private subnet."</w:t>
      </w:r>
    </w:p>
    <w:p w14:paraId="0C7CBBBD" w14:textId="77777777" w:rsidR="00250B19" w:rsidRDefault="00250B19" w:rsidP="006F00B7">
      <w:pPr>
        <w:pStyle w:val="BodyText"/>
        <w:spacing w:before="165"/>
        <w:ind w:left="-270" w:hanging="270"/>
        <w:jc w:val="both"/>
        <w:rPr>
          <w:b/>
          <w:bCs/>
          <w:u w:val="single"/>
        </w:rPr>
      </w:pPr>
    </w:p>
    <w:p w14:paraId="7C2DEB1A" w14:textId="3A79E82A" w:rsidR="00250B19" w:rsidRDefault="00313403" w:rsidP="006F00B7">
      <w:pPr>
        <w:pStyle w:val="BodyText"/>
        <w:spacing w:before="165"/>
        <w:ind w:left="-270" w:hanging="270"/>
        <w:jc w:val="both"/>
        <w:rPr>
          <w:b/>
          <w:bCs/>
          <w:u w:val="single"/>
        </w:rPr>
      </w:pPr>
      <w:r>
        <w:rPr>
          <w:noProof/>
        </w:rPr>
        <w:drawing>
          <wp:inline distT="0" distB="0" distL="0" distR="0" wp14:anchorId="43FDF2FA" wp14:editId="10A682AB">
            <wp:extent cx="5943600" cy="4228465"/>
            <wp:effectExtent l="0" t="0" r="0" b="635"/>
            <wp:docPr id="686145183" name="Picture 10" descr="A diagram of a bo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145183" name="Picture 10" descr="A diagram of a box&#10;&#10;Description automatically generated with medium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228465"/>
                    </a:xfrm>
                    <a:prstGeom prst="rect">
                      <a:avLst/>
                    </a:prstGeom>
                    <a:noFill/>
                    <a:ln>
                      <a:noFill/>
                    </a:ln>
                  </pic:spPr>
                </pic:pic>
              </a:graphicData>
            </a:graphic>
          </wp:inline>
        </w:drawing>
      </w:r>
    </w:p>
    <w:p w14:paraId="599D5867" w14:textId="5B2AE555" w:rsidR="00C86194" w:rsidRDefault="00C86194" w:rsidP="00C86194">
      <w:pPr>
        <w:pStyle w:val="NormalWeb"/>
      </w:pPr>
      <w:r>
        <w:rPr>
          <w:noProof/>
        </w:rPr>
        <w:lastRenderedPageBreak/>
        <w:drawing>
          <wp:inline distT="0" distB="0" distL="0" distR="0" wp14:anchorId="5BA4BAC1" wp14:editId="42114196">
            <wp:extent cx="5943600" cy="3169920"/>
            <wp:effectExtent l="0" t="0" r="0" b="0"/>
            <wp:docPr id="1763267408" name="Picture 1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267408" name="Picture 12" descr="A screenshot of a phon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169920"/>
                    </a:xfrm>
                    <a:prstGeom prst="rect">
                      <a:avLst/>
                    </a:prstGeom>
                    <a:noFill/>
                    <a:ln>
                      <a:noFill/>
                    </a:ln>
                  </pic:spPr>
                </pic:pic>
              </a:graphicData>
            </a:graphic>
          </wp:inline>
        </w:drawing>
      </w:r>
    </w:p>
    <w:p w14:paraId="2EED1961" w14:textId="77777777" w:rsidR="00250B19" w:rsidRDefault="00250B19" w:rsidP="006F00B7">
      <w:pPr>
        <w:pStyle w:val="BodyText"/>
        <w:spacing w:before="165"/>
        <w:ind w:left="-270" w:hanging="270"/>
        <w:jc w:val="both"/>
        <w:rPr>
          <w:b/>
          <w:bCs/>
          <w:u w:val="single"/>
        </w:rPr>
      </w:pPr>
    </w:p>
    <w:p w14:paraId="6CEF2C8B" w14:textId="6C2A7510" w:rsidR="00C86194" w:rsidRDefault="00C86194" w:rsidP="006F00B7">
      <w:pPr>
        <w:pStyle w:val="BodyText"/>
        <w:spacing w:before="165"/>
        <w:ind w:left="-270" w:hanging="270"/>
        <w:jc w:val="both"/>
        <w:rPr>
          <w:b/>
          <w:bCs/>
          <w:u w:val="single"/>
        </w:rPr>
      </w:pPr>
      <w:r>
        <w:rPr>
          <w:b/>
          <w:bCs/>
          <w:u w:val="single"/>
        </w:rPr>
        <w:t xml:space="preserve">        </w:t>
      </w:r>
    </w:p>
    <w:p w14:paraId="509AA6E5" w14:textId="08A14BFF" w:rsidR="006F00B7" w:rsidRPr="006D39F9" w:rsidRDefault="006F00B7" w:rsidP="006F00B7">
      <w:pPr>
        <w:pStyle w:val="BodyText"/>
        <w:spacing w:before="165"/>
        <w:ind w:left="-270" w:hanging="270"/>
        <w:jc w:val="both"/>
        <w:rPr>
          <w:b/>
          <w:bCs/>
          <w:u w:val="single"/>
        </w:rPr>
      </w:pPr>
      <w:r w:rsidRPr="006D39F9">
        <w:rPr>
          <w:b/>
          <w:bCs/>
          <w:u w:val="single"/>
        </w:rPr>
        <w:t>Question</w:t>
      </w:r>
      <w:r w:rsidRPr="006D39F9">
        <w:rPr>
          <w:b/>
          <w:bCs/>
          <w:spacing w:val="-2"/>
          <w:u w:val="single"/>
        </w:rPr>
        <w:t xml:space="preserve"> </w:t>
      </w:r>
      <w:r w:rsidRPr="006D39F9">
        <w:rPr>
          <w:b/>
          <w:bCs/>
          <w:u w:val="single"/>
        </w:rPr>
        <w:t>and</w:t>
      </w:r>
      <w:r w:rsidRPr="006D39F9">
        <w:rPr>
          <w:b/>
          <w:bCs/>
          <w:spacing w:val="-2"/>
          <w:u w:val="single"/>
        </w:rPr>
        <w:t xml:space="preserve"> </w:t>
      </w:r>
      <w:r w:rsidRPr="006D39F9">
        <w:rPr>
          <w:b/>
          <w:bCs/>
          <w:u w:val="single"/>
        </w:rPr>
        <w:t>answer:</w:t>
      </w:r>
    </w:p>
    <w:p w14:paraId="58017090" w14:textId="26E283B3" w:rsidR="006F00B7" w:rsidRPr="006D39F9" w:rsidRDefault="006F00B7" w:rsidP="006F00B7">
      <w:pPr>
        <w:pStyle w:val="ListParagraph"/>
        <w:numPr>
          <w:ilvl w:val="0"/>
          <w:numId w:val="1"/>
        </w:numPr>
        <w:tabs>
          <w:tab w:val="left" w:pos="861"/>
        </w:tabs>
        <w:spacing w:before="179" w:line="259" w:lineRule="auto"/>
        <w:ind w:left="-270" w:right="146" w:hanging="270"/>
      </w:pPr>
      <w:r w:rsidRPr="006D39F9">
        <w:t>Our</w:t>
      </w:r>
      <w:r w:rsidRPr="006D39F9">
        <w:rPr>
          <w:spacing w:val="-9"/>
        </w:rPr>
        <w:t xml:space="preserve"> </w:t>
      </w:r>
      <w:r w:rsidRPr="006D39F9">
        <w:t>customers</w:t>
      </w:r>
      <w:r w:rsidRPr="006D39F9">
        <w:rPr>
          <w:spacing w:val="-10"/>
        </w:rPr>
        <w:t xml:space="preserve"> </w:t>
      </w:r>
      <w:r w:rsidRPr="006D39F9">
        <w:t>are</w:t>
      </w:r>
      <w:r w:rsidRPr="006D39F9">
        <w:rPr>
          <w:spacing w:val="-8"/>
        </w:rPr>
        <w:t xml:space="preserve"> </w:t>
      </w:r>
      <w:r w:rsidRPr="006D39F9">
        <w:t>using</w:t>
      </w:r>
      <w:r w:rsidRPr="006D39F9">
        <w:rPr>
          <w:spacing w:val="-11"/>
        </w:rPr>
        <w:t xml:space="preserve"> </w:t>
      </w:r>
      <w:r w:rsidRPr="006D39F9">
        <w:t>the</w:t>
      </w:r>
      <w:r w:rsidRPr="006D39F9">
        <w:rPr>
          <w:spacing w:val="-11"/>
        </w:rPr>
        <w:t xml:space="preserve"> </w:t>
      </w:r>
      <w:r w:rsidRPr="006D39F9">
        <w:t>IPv4</w:t>
      </w:r>
      <w:r w:rsidRPr="006D39F9">
        <w:rPr>
          <w:spacing w:val="-11"/>
        </w:rPr>
        <w:t xml:space="preserve"> </w:t>
      </w:r>
      <w:r w:rsidRPr="006D39F9">
        <w:t>and</w:t>
      </w:r>
      <w:r w:rsidRPr="006D39F9">
        <w:rPr>
          <w:spacing w:val="-11"/>
        </w:rPr>
        <w:t xml:space="preserve"> </w:t>
      </w:r>
      <w:r w:rsidRPr="006D39F9">
        <w:t>they</w:t>
      </w:r>
      <w:r w:rsidRPr="006D39F9">
        <w:rPr>
          <w:spacing w:val="-8"/>
        </w:rPr>
        <w:t xml:space="preserve"> </w:t>
      </w:r>
      <w:r w:rsidRPr="006D39F9">
        <w:t>are</w:t>
      </w:r>
      <w:r w:rsidRPr="006D39F9">
        <w:rPr>
          <w:spacing w:val="-11"/>
        </w:rPr>
        <w:t xml:space="preserve"> </w:t>
      </w:r>
      <w:r w:rsidRPr="006D39F9">
        <w:t>trying</w:t>
      </w:r>
      <w:r w:rsidRPr="006D39F9">
        <w:rPr>
          <w:spacing w:val="-10"/>
        </w:rPr>
        <w:t xml:space="preserve"> </w:t>
      </w:r>
      <w:r w:rsidRPr="006D39F9">
        <w:t>to</w:t>
      </w:r>
      <w:r w:rsidRPr="006D39F9">
        <w:rPr>
          <w:spacing w:val="-11"/>
        </w:rPr>
        <w:t xml:space="preserve"> </w:t>
      </w:r>
      <w:r w:rsidRPr="006D39F9">
        <w:t>come</w:t>
      </w:r>
      <w:r w:rsidRPr="006D39F9">
        <w:rPr>
          <w:spacing w:val="-11"/>
        </w:rPr>
        <w:t xml:space="preserve"> </w:t>
      </w:r>
      <w:r w:rsidRPr="006D39F9">
        <w:t>to</w:t>
      </w:r>
      <w:r w:rsidRPr="006D39F9">
        <w:rPr>
          <w:spacing w:val="-9"/>
        </w:rPr>
        <w:t xml:space="preserve"> </w:t>
      </w:r>
      <w:r w:rsidRPr="006D39F9">
        <w:t>Infor</w:t>
      </w:r>
      <w:r w:rsidRPr="006D39F9">
        <w:rPr>
          <w:spacing w:val="-4"/>
        </w:rPr>
        <w:t xml:space="preserve"> </w:t>
      </w:r>
      <w:r w:rsidRPr="006D39F9">
        <w:t>(If</w:t>
      </w:r>
      <w:r w:rsidRPr="006D39F9">
        <w:rPr>
          <w:spacing w:val="-10"/>
        </w:rPr>
        <w:t xml:space="preserve"> </w:t>
      </w:r>
      <w:r w:rsidRPr="006D39F9">
        <w:t>in</w:t>
      </w:r>
      <w:r w:rsidRPr="006D39F9">
        <w:rPr>
          <w:spacing w:val="-11"/>
        </w:rPr>
        <w:t xml:space="preserve"> </w:t>
      </w:r>
      <w:r w:rsidRPr="006D39F9">
        <w:t>case</w:t>
      </w:r>
      <w:r w:rsidRPr="006D39F9">
        <w:rPr>
          <w:spacing w:val="-10"/>
        </w:rPr>
        <w:t xml:space="preserve"> </w:t>
      </w:r>
      <w:r w:rsidRPr="006D39F9">
        <w:t>Infor</w:t>
      </w:r>
      <w:r w:rsidRPr="006D39F9">
        <w:rPr>
          <w:spacing w:val="-11"/>
        </w:rPr>
        <w:t xml:space="preserve"> </w:t>
      </w:r>
      <w:r w:rsidRPr="006D39F9">
        <w:t>is</w:t>
      </w:r>
      <w:r w:rsidRPr="006D39F9">
        <w:rPr>
          <w:spacing w:val="-10"/>
        </w:rPr>
        <w:t xml:space="preserve"> </w:t>
      </w:r>
      <w:r w:rsidRPr="006D39F9">
        <w:t>IPv</w:t>
      </w:r>
      <w:r w:rsidR="0012172B">
        <w:t>6</w:t>
      </w:r>
      <w:r w:rsidRPr="006D39F9">
        <w:t>)</w:t>
      </w:r>
      <w:r w:rsidRPr="006D39F9">
        <w:rPr>
          <w:spacing w:val="-8"/>
        </w:rPr>
        <w:t xml:space="preserve"> </w:t>
      </w:r>
      <w:r w:rsidRPr="006D39F9">
        <w:t>we</w:t>
      </w:r>
      <w:r w:rsidRPr="006D39F9">
        <w:rPr>
          <w:spacing w:val="-10"/>
        </w:rPr>
        <w:t xml:space="preserve"> </w:t>
      </w:r>
      <w:r w:rsidRPr="006D39F9">
        <w:t>cannot</w:t>
      </w:r>
      <w:r>
        <w:t xml:space="preserve"> </w:t>
      </w:r>
      <w:r w:rsidRPr="006D39F9">
        <w:rPr>
          <w:spacing w:val="-53"/>
        </w:rPr>
        <w:t xml:space="preserve"> </w:t>
      </w:r>
      <w:r w:rsidRPr="006D39F9">
        <w:t>be</w:t>
      </w:r>
      <w:r w:rsidRPr="006D39F9">
        <w:rPr>
          <w:spacing w:val="-1"/>
        </w:rPr>
        <w:t xml:space="preserve"> </w:t>
      </w:r>
      <w:r w:rsidRPr="006D39F9">
        <w:t>IPv6</w:t>
      </w:r>
      <w:r w:rsidRPr="006D39F9">
        <w:rPr>
          <w:spacing w:val="-3"/>
        </w:rPr>
        <w:t xml:space="preserve"> </w:t>
      </w:r>
      <w:r w:rsidRPr="006D39F9">
        <w:t>only</w:t>
      </w:r>
      <w:r w:rsidRPr="006D39F9">
        <w:rPr>
          <w:spacing w:val="-3"/>
        </w:rPr>
        <w:t xml:space="preserve"> </w:t>
      </w:r>
      <w:r w:rsidRPr="006D39F9">
        <w:t>at</w:t>
      </w:r>
      <w:r w:rsidRPr="006D39F9">
        <w:rPr>
          <w:spacing w:val="-2"/>
        </w:rPr>
        <w:t xml:space="preserve"> </w:t>
      </w:r>
      <w:r w:rsidRPr="006D39F9">
        <w:t>initial phase</w:t>
      </w:r>
      <w:r w:rsidRPr="006D39F9">
        <w:rPr>
          <w:spacing w:val="2"/>
        </w:rPr>
        <w:t xml:space="preserve"> </w:t>
      </w:r>
      <w:r w:rsidRPr="006D39F9">
        <w:t>– we should</w:t>
      </w:r>
      <w:r w:rsidRPr="006D39F9">
        <w:rPr>
          <w:spacing w:val="-4"/>
        </w:rPr>
        <w:t xml:space="preserve"> </w:t>
      </w:r>
      <w:r w:rsidRPr="006D39F9">
        <w:t>be in Dual</w:t>
      </w:r>
      <w:r w:rsidRPr="006D39F9">
        <w:rPr>
          <w:spacing w:val="1"/>
        </w:rPr>
        <w:t xml:space="preserve"> </w:t>
      </w:r>
      <w:r w:rsidRPr="006D39F9">
        <w:t>stack</w:t>
      </w:r>
      <w:r w:rsidRPr="006D39F9">
        <w:rPr>
          <w:spacing w:val="-1"/>
        </w:rPr>
        <w:t xml:space="preserve"> </w:t>
      </w:r>
      <w:r w:rsidRPr="006D39F9">
        <w:t>(IPv4,</w:t>
      </w:r>
      <w:r w:rsidRPr="006D39F9">
        <w:rPr>
          <w:spacing w:val="-3"/>
        </w:rPr>
        <w:t xml:space="preserve"> </w:t>
      </w:r>
      <w:r w:rsidRPr="006D39F9">
        <w:t>IPv6))</w:t>
      </w:r>
    </w:p>
    <w:p w14:paraId="4A482831" w14:textId="147E7683" w:rsidR="006F00B7" w:rsidRPr="006D39F9" w:rsidRDefault="006F00B7" w:rsidP="006F00B7">
      <w:pPr>
        <w:pStyle w:val="BodyText"/>
        <w:spacing w:before="1" w:line="259" w:lineRule="auto"/>
        <w:ind w:left="-270" w:right="144" w:hanging="270"/>
        <w:jc w:val="both"/>
      </w:pPr>
      <w:r w:rsidRPr="006D39F9">
        <w:t>-</w:t>
      </w:r>
      <w:r w:rsidRPr="006D39F9">
        <w:rPr>
          <w:spacing w:val="56"/>
        </w:rPr>
        <w:t xml:space="preserve"> </w:t>
      </w:r>
      <w:r w:rsidRPr="006D39F9">
        <w:t>Answer: "Yes, we do. Regardless of the customer's network/traffic (IPv4 / IPv6), the Dual stack</w:t>
      </w:r>
      <w:r w:rsidRPr="006D39F9">
        <w:rPr>
          <w:spacing w:val="1"/>
        </w:rPr>
        <w:t xml:space="preserve"> </w:t>
      </w:r>
      <w:r w:rsidRPr="006D39F9">
        <w:t>mode</w:t>
      </w:r>
      <w:r w:rsidRPr="006D39F9">
        <w:rPr>
          <w:spacing w:val="-4"/>
        </w:rPr>
        <w:t xml:space="preserve"> </w:t>
      </w:r>
      <w:r w:rsidRPr="006D39F9">
        <w:t>enabled</w:t>
      </w:r>
      <w:r w:rsidRPr="006D39F9">
        <w:rPr>
          <w:spacing w:val="-3"/>
        </w:rPr>
        <w:t xml:space="preserve"> </w:t>
      </w:r>
      <w:r w:rsidRPr="006D39F9">
        <w:t>on</w:t>
      </w:r>
      <w:r w:rsidRPr="006D39F9">
        <w:rPr>
          <w:spacing w:val="-4"/>
        </w:rPr>
        <w:t xml:space="preserve"> </w:t>
      </w:r>
      <w:r w:rsidRPr="006D39F9">
        <w:t>the</w:t>
      </w:r>
      <w:r w:rsidRPr="006D39F9">
        <w:rPr>
          <w:spacing w:val="-6"/>
        </w:rPr>
        <w:t xml:space="preserve"> </w:t>
      </w:r>
      <w:r w:rsidRPr="006D39F9">
        <w:t>VPC</w:t>
      </w:r>
      <w:r w:rsidRPr="006D39F9">
        <w:rPr>
          <w:spacing w:val="-7"/>
        </w:rPr>
        <w:t xml:space="preserve"> </w:t>
      </w:r>
      <w:r w:rsidRPr="006D39F9">
        <w:t>will</w:t>
      </w:r>
      <w:r w:rsidRPr="006D39F9">
        <w:rPr>
          <w:spacing w:val="-3"/>
        </w:rPr>
        <w:t xml:space="preserve"> </w:t>
      </w:r>
      <w:r w:rsidRPr="006D39F9">
        <w:t>handle</w:t>
      </w:r>
      <w:r w:rsidRPr="006D39F9">
        <w:rPr>
          <w:spacing w:val="-3"/>
        </w:rPr>
        <w:t xml:space="preserve"> </w:t>
      </w:r>
      <w:r w:rsidRPr="006D39F9">
        <w:t>the</w:t>
      </w:r>
      <w:r w:rsidRPr="006D39F9">
        <w:rPr>
          <w:spacing w:val="-4"/>
        </w:rPr>
        <w:t xml:space="preserve"> </w:t>
      </w:r>
      <w:r w:rsidRPr="006D39F9">
        <w:t>incoming</w:t>
      </w:r>
      <w:r w:rsidRPr="006D39F9">
        <w:rPr>
          <w:spacing w:val="-4"/>
        </w:rPr>
        <w:t xml:space="preserve"> </w:t>
      </w:r>
      <w:r w:rsidRPr="006D39F9">
        <w:t>traffic</w:t>
      </w:r>
      <w:r w:rsidRPr="006D39F9">
        <w:rPr>
          <w:spacing w:val="-3"/>
        </w:rPr>
        <w:t xml:space="preserve"> </w:t>
      </w:r>
      <w:r w:rsidRPr="006D39F9">
        <w:t>and</w:t>
      </w:r>
      <w:r w:rsidRPr="006D39F9">
        <w:rPr>
          <w:spacing w:val="-3"/>
        </w:rPr>
        <w:t xml:space="preserve"> </w:t>
      </w:r>
      <w:r w:rsidRPr="006D39F9">
        <w:t>fulfill</w:t>
      </w:r>
      <w:r w:rsidRPr="006D39F9">
        <w:rPr>
          <w:spacing w:val="-3"/>
        </w:rPr>
        <w:t xml:space="preserve"> </w:t>
      </w:r>
      <w:r w:rsidRPr="006D39F9">
        <w:t>the</w:t>
      </w:r>
      <w:r w:rsidRPr="006D39F9">
        <w:rPr>
          <w:spacing w:val="-3"/>
        </w:rPr>
        <w:t xml:space="preserve"> </w:t>
      </w:r>
      <w:r w:rsidRPr="006D39F9">
        <w:t>requirements</w:t>
      </w:r>
      <w:r w:rsidRPr="006D39F9">
        <w:rPr>
          <w:spacing w:val="-4"/>
        </w:rPr>
        <w:t xml:space="preserve"> </w:t>
      </w:r>
      <w:r w:rsidRPr="006D39F9">
        <w:t>according</w:t>
      </w:r>
      <w:r w:rsidRPr="006D39F9">
        <w:rPr>
          <w:spacing w:val="-4"/>
        </w:rPr>
        <w:t xml:space="preserve"> </w:t>
      </w:r>
      <w:r w:rsidRPr="006D39F9">
        <w:t>to</w:t>
      </w:r>
      <w:r w:rsidRPr="006D39F9">
        <w:rPr>
          <w:spacing w:val="-52"/>
        </w:rPr>
        <w:t xml:space="preserve"> </w:t>
      </w:r>
      <w:r w:rsidRPr="006D39F9">
        <w:t>the</w:t>
      </w:r>
      <w:r w:rsidRPr="006D39F9">
        <w:rPr>
          <w:spacing w:val="-1"/>
        </w:rPr>
        <w:t xml:space="preserve"> </w:t>
      </w:r>
      <w:r w:rsidRPr="006D39F9">
        <w:t>network specifications."</w:t>
      </w:r>
      <w:r w:rsidR="00D36EBC">
        <w:t>. Incase if we are fully IPv6 then we expect our customer network to be IPv6</w:t>
      </w:r>
    </w:p>
    <w:p w14:paraId="4D3ABE82" w14:textId="77777777" w:rsidR="006F00B7" w:rsidRPr="006D39F9" w:rsidRDefault="006F00B7" w:rsidP="006F00B7">
      <w:pPr>
        <w:pStyle w:val="BodyText"/>
        <w:spacing w:before="7"/>
        <w:ind w:left="-270" w:hanging="270"/>
        <w:jc w:val="both"/>
      </w:pPr>
    </w:p>
    <w:p w14:paraId="61AB71D8" w14:textId="77777777" w:rsidR="006F00B7" w:rsidRPr="006D39F9" w:rsidRDefault="006F00B7" w:rsidP="006F00B7">
      <w:pPr>
        <w:pStyle w:val="ListParagraph"/>
        <w:numPr>
          <w:ilvl w:val="0"/>
          <w:numId w:val="1"/>
        </w:numPr>
        <w:tabs>
          <w:tab w:val="left" w:pos="861"/>
        </w:tabs>
        <w:ind w:left="-270" w:right="149" w:hanging="270"/>
        <w:rPr>
          <w:color w:val="16181F"/>
        </w:rPr>
      </w:pPr>
      <w:r w:rsidRPr="006D39F9">
        <w:rPr>
          <w:color w:val="16181F"/>
        </w:rPr>
        <w:t>We have certain products like LM, Mingle/ADFS, LSF. For the prod - customer expect this should be</w:t>
      </w:r>
      <w:r w:rsidRPr="006D39F9">
        <w:rPr>
          <w:color w:val="16181F"/>
          <w:spacing w:val="1"/>
        </w:rPr>
        <w:t xml:space="preserve"> </w:t>
      </w:r>
      <w:r w:rsidRPr="006D39F9">
        <w:rPr>
          <w:color w:val="16181F"/>
        </w:rPr>
        <w:t>available</w:t>
      </w:r>
      <w:r w:rsidRPr="006D39F9">
        <w:rPr>
          <w:color w:val="16181F"/>
          <w:spacing w:val="-1"/>
        </w:rPr>
        <w:t xml:space="preserve"> </w:t>
      </w:r>
      <w:r w:rsidRPr="006D39F9">
        <w:rPr>
          <w:color w:val="16181F"/>
        </w:rPr>
        <w:t>over</w:t>
      </w:r>
      <w:r w:rsidRPr="006D39F9">
        <w:rPr>
          <w:color w:val="16181F"/>
          <w:spacing w:val="-2"/>
        </w:rPr>
        <w:t xml:space="preserve"> </w:t>
      </w:r>
      <w:r w:rsidRPr="006D39F9">
        <w:rPr>
          <w:color w:val="16181F"/>
        </w:rPr>
        <w:t>the</w:t>
      </w:r>
      <w:r w:rsidRPr="006D39F9">
        <w:rPr>
          <w:color w:val="16181F"/>
          <w:spacing w:val="-2"/>
        </w:rPr>
        <w:t xml:space="preserve"> </w:t>
      </w:r>
      <w:r w:rsidRPr="006D39F9">
        <w:rPr>
          <w:color w:val="16181F"/>
        </w:rPr>
        <w:t>internet</w:t>
      </w:r>
    </w:p>
    <w:p w14:paraId="093B4589" w14:textId="77777777" w:rsidR="006F00B7" w:rsidRPr="006D39F9" w:rsidRDefault="006F00B7" w:rsidP="006F00B7">
      <w:pPr>
        <w:pStyle w:val="BodyText"/>
        <w:spacing w:before="2"/>
        <w:ind w:left="-270" w:hanging="270"/>
        <w:jc w:val="both"/>
      </w:pPr>
    </w:p>
    <w:p w14:paraId="41E758FC" w14:textId="77777777" w:rsidR="006F00B7" w:rsidRPr="006D39F9" w:rsidRDefault="006F00B7" w:rsidP="006F00B7">
      <w:pPr>
        <w:pStyle w:val="BodyText"/>
        <w:ind w:left="-270" w:right="144" w:hanging="270"/>
        <w:jc w:val="both"/>
      </w:pPr>
      <w:r w:rsidRPr="006D39F9">
        <w:rPr>
          <w:color w:val="16181F"/>
          <w:spacing w:val="-1"/>
        </w:rPr>
        <w:t xml:space="preserve">"Case 1: At Infor, irrespective of the application/product </w:t>
      </w:r>
      <w:r w:rsidRPr="006D39F9">
        <w:rPr>
          <w:color w:val="16181F"/>
        </w:rPr>
        <w:t>intended to be accessible over the internet,</w:t>
      </w:r>
      <w:r w:rsidRPr="006D39F9">
        <w:rPr>
          <w:color w:val="16181F"/>
          <w:spacing w:val="-52"/>
        </w:rPr>
        <w:t xml:space="preserve"> </w:t>
      </w:r>
      <w:r w:rsidRPr="006D39F9">
        <w:rPr>
          <w:color w:val="16181F"/>
        </w:rPr>
        <w:t>the application-hosted instance will remain the same, with no EIP assigned to it. This is because at</w:t>
      </w:r>
      <w:r w:rsidRPr="006D39F9">
        <w:rPr>
          <w:color w:val="16181F"/>
          <w:spacing w:val="1"/>
        </w:rPr>
        <w:t xml:space="preserve"> </w:t>
      </w:r>
      <w:r w:rsidRPr="006D39F9">
        <w:rPr>
          <w:color w:val="16181F"/>
        </w:rPr>
        <w:t>Infor,</w:t>
      </w:r>
      <w:r w:rsidRPr="006D39F9">
        <w:rPr>
          <w:color w:val="16181F"/>
          <w:spacing w:val="-2"/>
        </w:rPr>
        <w:t xml:space="preserve"> </w:t>
      </w:r>
      <w:r w:rsidRPr="006D39F9">
        <w:rPr>
          <w:color w:val="16181F"/>
        </w:rPr>
        <w:t>we</w:t>
      </w:r>
      <w:r w:rsidRPr="006D39F9">
        <w:rPr>
          <w:color w:val="16181F"/>
          <w:spacing w:val="-2"/>
        </w:rPr>
        <w:t xml:space="preserve"> </w:t>
      </w:r>
      <w:r w:rsidRPr="006D39F9">
        <w:rPr>
          <w:color w:val="16181F"/>
        </w:rPr>
        <w:t>utilize</w:t>
      </w:r>
      <w:r w:rsidRPr="006D39F9">
        <w:rPr>
          <w:color w:val="16181F"/>
          <w:spacing w:val="-2"/>
        </w:rPr>
        <w:t xml:space="preserve"> </w:t>
      </w:r>
      <w:r w:rsidRPr="006D39F9">
        <w:rPr>
          <w:color w:val="16181F"/>
        </w:rPr>
        <w:t>an</w:t>
      </w:r>
      <w:r w:rsidRPr="006D39F9">
        <w:rPr>
          <w:color w:val="16181F"/>
          <w:spacing w:val="-13"/>
        </w:rPr>
        <w:t xml:space="preserve"> </w:t>
      </w:r>
      <w:r w:rsidRPr="006D39F9">
        <w:rPr>
          <w:color w:val="16181F"/>
        </w:rPr>
        <w:t>Application</w:t>
      </w:r>
      <w:r w:rsidRPr="006D39F9">
        <w:rPr>
          <w:color w:val="16181F"/>
          <w:spacing w:val="-1"/>
        </w:rPr>
        <w:t xml:space="preserve"> </w:t>
      </w:r>
      <w:r w:rsidRPr="006D39F9">
        <w:rPr>
          <w:color w:val="16181F"/>
        </w:rPr>
        <w:t>Load</w:t>
      </w:r>
      <w:r w:rsidRPr="006D39F9">
        <w:rPr>
          <w:color w:val="16181F"/>
          <w:spacing w:val="-2"/>
        </w:rPr>
        <w:t xml:space="preserve"> </w:t>
      </w:r>
      <w:r w:rsidRPr="006D39F9">
        <w:rPr>
          <w:color w:val="16181F"/>
        </w:rPr>
        <w:t>Balancer</w:t>
      </w:r>
      <w:r w:rsidRPr="006D39F9">
        <w:rPr>
          <w:color w:val="16181F"/>
          <w:spacing w:val="-1"/>
        </w:rPr>
        <w:t xml:space="preserve"> </w:t>
      </w:r>
      <w:r w:rsidRPr="006D39F9">
        <w:rPr>
          <w:color w:val="16181F"/>
        </w:rPr>
        <w:t>to</w:t>
      </w:r>
      <w:r w:rsidRPr="006D39F9">
        <w:rPr>
          <w:color w:val="16181F"/>
          <w:spacing w:val="-2"/>
        </w:rPr>
        <w:t xml:space="preserve"> </w:t>
      </w:r>
      <w:r w:rsidRPr="006D39F9">
        <w:rPr>
          <w:color w:val="16181F"/>
        </w:rPr>
        <w:t>access</w:t>
      </w:r>
      <w:r w:rsidRPr="006D39F9">
        <w:rPr>
          <w:color w:val="16181F"/>
          <w:spacing w:val="-2"/>
        </w:rPr>
        <w:t xml:space="preserve"> </w:t>
      </w:r>
      <w:r w:rsidRPr="006D39F9">
        <w:rPr>
          <w:color w:val="16181F"/>
        </w:rPr>
        <w:t>this</w:t>
      </w:r>
      <w:r w:rsidRPr="006D39F9">
        <w:rPr>
          <w:color w:val="16181F"/>
          <w:spacing w:val="-2"/>
        </w:rPr>
        <w:t xml:space="preserve"> </w:t>
      </w:r>
      <w:r w:rsidRPr="006D39F9">
        <w:rPr>
          <w:color w:val="16181F"/>
        </w:rPr>
        <w:t>product.</w:t>
      </w:r>
      <w:r w:rsidRPr="006D39F9">
        <w:rPr>
          <w:color w:val="16181F"/>
          <w:spacing w:val="-13"/>
        </w:rPr>
        <w:t xml:space="preserve"> </w:t>
      </w:r>
      <w:r w:rsidRPr="006D39F9">
        <w:rPr>
          <w:color w:val="16181F"/>
        </w:rPr>
        <w:t>At</w:t>
      </w:r>
      <w:r w:rsidRPr="006D39F9">
        <w:rPr>
          <w:color w:val="16181F"/>
          <w:spacing w:val="-1"/>
        </w:rPr>
        <w:t xml:space="preserve"> </w:t>
      </w:r>
      <w:r w:rsidRPr="006D39F9">
        <w:rPr>
          <w:color w:val="16181F"/>
        </w:rPr>
        <w:t>this</w:t>
      </w:r>
      <w:r w:rsidRPr="006D39F9">
        <w:rPr>
          <w:color w:val="16181F"/>
          <w:spacing w:val="-2"/>
        </w:rPr>
        <w:t xml:space="preserve"> </w:t>
      </w:r>
      <w:r w:rsidRPr="006D39F9">
        <w:rPr>
          <w:color w:val="16181F"/>
        </w:rPr>
        <w:t>point,</w:t>
      </w:r>
      <w:r w:rsidRPr="006D39F9">
        <w:rPr>
          <w:color w:val="16181F"/>
          <w:spacing w:val="-5"/>
        </w:rPr>
        <w:t xml:space="preserve"> </w:t>
      </w:r>
      <w:r w:rsidRPr="006D39F9">
        <w:rPr>
          <w:color w:val="16181F"/>
        </w:rPr>
        <w:t>we</w:t>
      </w:r>
      <w:r w:rsidRPr="006D39F9">
        <w:rPr>
          <w:color w:val="16181F"/>
          <w:spacing w:val="-2"/>
        </w:rPr>
        <w:t xml:space="preserve"> </w:t>
      </w:r>
      <w:r w:rsidRPr="006D39F9">
        <w:rPr>
          <w:color w:val="16181F"/>
        </w:rPr>
        <w:t>are</w:t>
      </w:r>
      <w:r w:rsidRPr="006D39F9">
        <w:rPr>
          <w:color w:val="16181F"/>
          <w:spacing w:val="-2"/>
        </w:rPr>
        <w:t xml:space="preserve"> </w:t>
      </w:r>
      <w:r w:rsidRPr="006D39F9">
        <w:rPr>
          <w:color w:val="16181F"/>
        </w:rPr>
        <w:t>unaware</w:t>
      </w:r>
      <w:r w:rsidRPr="006D39F9">
        <w:rPr>
          <w:color w:val="16181F"/>
          <w:spacing w:val="-52"/>
        </w:rPr>
        <w:t xml:space="preserve"> </w:t>
      </w:r>
      <w:r w:rsidRPr="006D39F9">
        <w:rPr>
          <w:color w:val="16181F"/>
        </w:rPr>
        <w:t>of whether our customer is using IPv4 exclusively. One key point to understand here is that when a</w:t>
      </w:r>
      <w:r>
        <w:rPr>
          <w:color w:val="16181F"/>
        </w:rPr>
        <w:t xml:space="preserve"> </w:t>
      </w:r>
      <w:r w:rsidRPr="006D39F9">
        <w:rPr>
          <w:color w:val="16181F"/>
          <w:spacing w:val="-52"/>
        </w:rPr>
        <w:t xml:space="preserve"> </w:t>
      </w:r>
      <w:r w:rsidRPr="006D39F9">
        <w:rPr>
          <w:color w:val="16181F"/>
          <w:spacing w:val="-1"/>
        </w:rPr>
        <w:t>customer</w:t>
      </w:r>
      <w:r w:rsidRPr="006D39F9">
        <w:rPr>
          <w:color w:val="16181F"/>
          <w:spacing w:val="-12"/>
        </w:rPr>
        <w:t xml:space="preserve"> </w:t>
      </w:r>
      <w:r w:rsidRPr="006D39F9">
        <w:rPr>
          <w:color w:val="16181F"/>
          <w:spacing w:val="-1"/>
        </w:rPr>
        <w:t>or</w:t>
      </w:r>
      <w:r w:rsidRPr="006D39F9">
        <w:rPr>
          <w:color w:val="16181F"/>
          <w:spacing w:val="-14"/>
        </w:rPr>
        <w:t xml:space="preserve"> </w:t>
      </w:r>
      <w:r w:rsidRPr="006D39F9">
        <w:rPr>
          <w:color w:val="16181F"/>
          <w:spacing w:val="-1"/>
        </w:rPr>
        <w:t>end</w:t>
      </w:r>
      <w:r w:rsidRPr="006D39F9">
        <w:rPr>
          <w:color w:val="16181F"/>
          <w:spacing w:val="-12"/>
        </w:rPr>
        <w:t xml:space="preserve"> </w:t>
      </w:r>
      <w:r w:rsidRPr="006D39F9">
        <w:rPr>
          <w:color w:val="16181F"/>
          <w:spacing w:val="-1"/>
        </w:rPr>
        <w:t>user</w:t>
      </w:r>
      <w:r w:rsidRPr="006D39F9">
        <w:rPr>
          <w:color w:val="16181F"/>
          <w:spacing w:val="-12"/>
        </w:rPr>
        <w:t xml:space="preserve"> </w:t>
      </w:r>
      <w:r w:rsidRPr="006D39F9">
        <w:rPr>
          <w:color w:val="16181F"/>
          <w:spacing w:val="-1"/>
        </w:rPr>
        <w:t>attempts</w:t>
      </w:r>
      <w:r w:rsidRPr="006D39F9">
        <w:rPr>
          <w:color w:val="16181F"/>
          <w:spacing w:val="-14"/>
        </w:rPr>
        <w:t xml:space="preserve"> </w:t>
      </w:r>
      <w:r w:rsidRPr="006D39F9">
        <w:rPr>
          <w:color w:val="16181F"/>
          <w:spacing w:val="-1"/>
        </w:rPr>
        <w:t>to</w:t>
      </w:r>
      <w:r w:rsidRPr="006D39F9">
        <w:rPr>
          <w:color w:val="16181F"/>
          <w:spacing w:val="-15"/>
        </w:rPr>
        <w:t xml:space="preserve"> </w:t>
      </w:r>
      <w:r w:rsidRPr="006D39F9">
        <w:rPr>
          <w:color w:val="16181F"/>
        </w:rPr>
        <w:t>access</w:t>
      </w:r>
      <w:r w:rsidRPr="006D39F9">
        <w:rPr>
          <w:color w:val="16181F"/>
          <w:spacing w:val="-14"/>
        </w:rPr>
        <w:t xml:space="preserve"> </w:t>
      </w:r>
      <w:r w:rsidRPr="006D39F9">
        <w:rPr>
          <w:color w:val="16181F"/>
        </w:rPr>
        <w:t>an</w:t>
      </w:r>
      <w:r w:rsidRPr="006D39F9">
        <w:rPr>
          <w:color w:val="16181F"/>
          <w:spacing w:val="-14"/>
        </w:rPr>
        <w:t xml:space="preserve"> </w:t>
      </w:r>
      <w:r w:rsidRPr="006D39F9">
        <w:rPr>
          <w:color w:val="16181F"/>
        </w:rPr>
        <w:t>application</w:t>
      </w:r>
      <w:r w:rsidRPr="006D39F9">
        <w:rPr>
          <w:color w:val="16181F"/>
          <w:spacing w:val="-12"/>
        </w:rPr>
        <w:t xml:space="preserve"> </w:t>
      </w:r>
      <w:r w:rsidRPr="006D39F9">
        <w:rPr>
          <w:color w:val="16181F"/>
        </w:rPr>
        <w:t>over</w:t>
      </w:r>
      <w:r w:rsidRPr="006D39F9">
        <w:rPr>
          <w:color w:val="16181F"/>
          <w:spacing w:val="-14"/>
        </w:rPr>
        <w:t xml:space="preserve"> </w:t>
      </w:r>
      <w:r w:rsidRPr="006D39F9">
        <w:rPr>
          <w:color w:val="16181F"/>
        </w:rPr>
        <w:t>the</w:t>
      </w:r>
      <w:r w:rsidRPr="006D39F9">
        <w:rPr>
          <w:color w:val="16181F"/>
          <w:spacing w:val="-14"/>
        </w:rPr>
        <w:t xml:space="preserve"> </w:t>
      </w:r>
      <w:r w:rsidRPr="006D39F9">
        <w:rPr>
          <w:color w:val="16181F"/>
        </w:rPr>
        <w:t>internet,</w:t>
      </w:r>
      <w:r w:rsidRPr="006D39F9">
        <w:rPr>
          <w:color w:val="16181F"/>
          <w:spacing w:val="-15"/>
        </w:rPr>
        <w:t xml:space="preserve"> </w:t>
      </w:r>
      <w:r w:rsidRPr="006D39F9">
        <w:rPr>
          <w:color w:val="16181F"/>
        </w:rPr>
        <w:t>the</w:t>
      </w:r>
      <w:r w:rsidRPr="006D39F9">
        <w:rPr>
          <w:color w:val="16181F"/>
          <w:spacing w:val="-10"/>
        </w:rPr>
        <w:t xml:space="preserve"> </w:t>
      </w:r>
      <w:r w:rsidRPr="006D39F9">
        <w:rPr>
          <w:color w:val="16181F"/>
        </w:rPr>
        <w:t>Internet</w:t>
      </w:r>
      <w:r w:rsidRPr="006D39F9">
        <w:rPr>
          <w:color w:val="16181F"/>
          <w:spacing w:val="-16"/>
        </w:rPr>
        <w:t xml:space="preserve"> </w:t>
      </w:r>
      <w:r w:rsidRPr="006D39F9">
        <w:rPr>
          <w:color w:val="16181F"/>
        </w:rPr>
        <w:t>Service</w:t>
      </w:r>
      <w:r w:rsidRPr="006D39F9">
        <w:rPr>
          <w:color w:val="16181F"/>
          <w:spacing w:val="-12"/>
        </w:rPr>
        <w:t xml:space="preserve"> </w:t>
      </w:r>
      <w:r w:rsidRPr="006D39F9">
        <w:rPr>
          <w:color w:val="16181F"/>
        </w:rPr>
        <w:t>Provider</w:t>
      </w:r>
      <w:r w:rsidRPr="006D39F9">
        <w:rPr>
          <w:color w:val="16181F"/>
          <w:spacing w:val="-53"/>
        </w:rPr>
        <w:t xml:space="preserve"> </w:t>
      </w:r>
      <w:r w:rsidRPr="006D39F9">
        <w:rPr>
          <w:color w:val="16181F"/>
        </w:rPr>
        <w:t>(ISP) will assign both IPv6 and IPv4 to that end user. In the scenario where we enable the VPC in</w:t>
      </w:r>
      <w:r w:rsidRPr="006D39F9">
        <w:rPr>
          <w:color w:val="16181F"/>
          <w:spacing w:val="1"/>
        </w:rPr>
        <w:t xml:space="preserve"> </w:t>
      </w:r>
      <w:r w:rsidRPr="006D39F9">
        <w:rPr>
          <w:color w:val="16181F"/>
        </w:rPr>
        <w:t>Dual Stack mode and the subnet within that VPC has opted for IPv6, the ALB sitting in that VPC's</w:t>
      </w:r>
      <w:r w:rsidRPr="006D39F9">
        <w:rPr>
          <w:color w:val="16181F"/>
          <w:spacing w:val="-52"/>
        </w:rPr>
        <w:t xml:space="preserve"> </w:t>
      </w:r>
      <w:r>
        <w:rPr>
          <w:color w:val="16181F"/>
          <w:spacing w:val="-52"/>
        </w:rPr>
        <w:t xml:space="preserve">   </w:t>
      </w:r>
      <w:r w:rsidRPr="006D39F9">
        <w:rPr>
          <w:color w:val="16181F"/>
        </w:rPr>
        <w:t>IPv6 subnet will become associated with an IPv6 range. Consequently, regardless of the incoming</w:t>
      </w:r>
      <w:r w:rsidRPr="006D39F9">
        <w:rPr>
          <w:color w:val="16181F"/>
          <w:spacing w:val="1"/>
        </w:rPr>
        <w:t xml:space="preserve"> </w:t>
      </w:r>
      <w:r w:rsidRPr="006D39F9">
        <w:rPr>
          <w:color w:val="16181F"/>
        </w:rPr>
        <w:t>traffic</w:t>
      </w:r>
      <w:r w:rsidRPr="006D39F9">
        <w:rPr>
          <w:color w:val="16181F"/>
          <w:spacing w:val="-1"/>
        </w:rPr>
        <w:t xml:space="preserve"> </w:t>
      </w:r>
      <w:r w:rsidRPr="006D39F9">
        <w:rPr>
          <w:color w:val="16181F"/>
        </w:rPr>
        <w:t>type, we</w:t>
      </w:r>
      <w:r w:rsidRPr="006D39F9">
        <w:rPr>
          <w:color w:val="16181F"/>
          <w:spacing w:val="-3"/>
        </w:rPr>
        <w:t xml:space="preserve"> </w:t>
      </w:r>
      <w:r w:rsidRPr="006D39F9">
        <w:rPr>
          <w:color w:val="16181F"/>
        </w:rPr>
        <w:t>can</w:t>
      </w:r>
      <w:r w:rsidRPr="006D39F9">
        <w:rPr>
          <w:color w:val="16181F"/>
          <w:spacing w:val="-3"/>
        </w:rPr>
        <w:t xml:space="preserve"> </w:t>
      </w:r>
      <w:r w:rsidRPr="006D39F9">
        <w:rPr>
          <w:color w:val="16181F"/>
        </w:rPr>
        <w:t>fulfill</w:t>
      </w:r>
      <w:r w:rsidRPr="006D39F9">
        <w:rPr>
          <w:color w:val="16181F"/>
          <w:spacing w:val="-2"/>
        </w:rPr>
        <w:t xml:space="preserve"> </w:t>
      </w:r>
      <w:r w:rsidRPr="006D39F9">
        <w:rPr>
          <w:color w:val="16181F"/>
        </w:rPr>
        <w:t>the requests.</w:t>
      </w:r>
    </w:p>
    <w:p w14:paraId="634D8892" w14:textId="77777777" w:rsidR="006F00B7" w:rsidRPr="006D39F9" w:rsidRDefault="006F00B7" w:rsidP="006F00B7">
      <w:pPr>
        <w:pStyle w:val="BodyText"/>
        <w:ind w:left="-270" w:hanging="270"/>
        <w:jc w:val="both"/>
      </w:pPr>
    </w:p>
    <w:p w14:paraId="307D3EC1" w14:textId="2397526F" w:rsidR="006F00B7" w:rsidRPr="006D39F9" w:rsidRDefault="006F00B7" w:rsidP="006F00B7">
      <w:pPr>
        <w:pStyle w:val="BodyText"/>
        <w:ind w:left="-270" w:right="143" w:hanging="270"/>
        <w:jc w:val="both"/>
      </w:pPr>
      <w:r w:rsidRPr="006D39F9">
        <w:rPr>
          <w:color w:val="16181F"/>
        </w:rPr>
        <w:t>Case 2: In contrast to the afore</w:t>
      </w:r>
      <w:r>
        <w:rPr>
          <w:color w:val="16181F"/>
        </w:rPr>
        <w:t xml:space="preserve"> </w:t>
      </w:r>
      <w:r w:rsidRPr="006D39F9">
        <w:rPr>
          <w:color w:val="16181F"/>
        </w:rPr>
        <w:t>mentioned use case, we have certain applications intended to be</w:t>
      </w:r>
      <w:r w:rsidRPr="006D39F9">
        <w:rPr>
          <w:color w:val="16181F"/>
          <w:spacing w:val="1"/>
        </w:rPr>
        <w:t xml:space="preserve"> </w:t>
      </w:r>
      <w:r w:rsidRPr="006D39F9">
        <w:rPr>
          <w:color w:val="16181F"/>
        </w:rPr>
        <w:t>accessible via an internal Load Balancer, meaning they won't be facing the internet directly. You</w:t>
      </w:r>
      <w:r w:rsidRPr="006D39F9">
        <w:rPr>
          <w:color w:val="16181F"/>
          <w:spacing w:val="1"/>
        </w:rPr>
        <w:t xml:space="preserve"> </w:t>
      </w:r>
      <w:r w:rsidRPr="006D39F9">
        <w:rPr>
          <w:color w:val="16181F"/>
        </w:rPr>
        <w:t>might be wondering how customers can access these applications in such a setup. In this scenario,</w:t>
      </w:r>
      <w:r w:rsidRPr="006D39F9">
        <w:rPr>
          <w:color w:val="16181F"/>
          <w:spacing w:val="1"/>
        </w:rPr>
        <w:t xml:space="preserve"> </w:t>
      </w:r>
      <w:r w:rsidRPr="006D39F9">
        <w:rPr>
          <w:color w:val="16181F"/>
        </w:rPr>
        <w:t>our end users connect through a VPN. For instance, if a customer is using IPv4 exclusively and we</w:t>
      </w:r>
      <w:r>
        <w:rPr>
          <w:color w:val="16181F"/>
        </w:rPr>
        <w:t xml:space="preserve"> </w:t>
      </w:r>
      <w:r w:rsidRPr="006D39F9">
        <w:rPr>
          <w:color w:val="16181F"/>
        </w:rPr>
        <w:t>only support IPv6 (Note: AWS does not facilitate address translation for inbound traffic between</w:t>
      </w:r>
      <w:r w:rsidRPr="006D39F9">
        <w:rPr>
          <w:color w:val="16181F"/>
          <w:spacing w:val="1"/>
        </w:rPr>
        <w:t xml:space="preserve"> </w:t>
      </w:r>
      <w:r w:rsidRPr="006D39F9">
        <w:rPr>
          <w:color w:val="16181F"/>
        </w:rPr>
        <w:t>IPv4 and IPv6), we employ a Bastion Host. This setup ensures that all IPv4-only traffic is directed</w:t>
      </w:r>
      <w:r w:rsidRPr="006D39F9">
        <w:rPr>
          <w:color w:val="16181F"/>
          <w:spacing w:val="1"/>
        </w:rPr>
        <w:t xml:space="preserve"> </w:t>
      </w:r>
      <w:r w:rsidRPr="006D39F9">
        <w:rPr>
          <w:color w:val="16181F"/>
          <w:spacing w:val="-1"/>
        </w:rPr>
        <w:t>to</w:t>
      </w:r>
      <w:r w:rsidRPr="006D39F9">
        <w:rPr>
          <w:color w:val="16181F"/>
          <w:spacing w:val="-10"/>
        </w:rPr>
        <w:t xml:space="preserve"> </w:t>
      </w:r>
      <w:r w:rsidRPr="006D39F9">
        <w:rPr>
          <w:color w:val="16181F"/>
          <w:spacing w:val="-1"/>
        </w:rPr>
        <w:t>a</w:t>
      </w:r>
      <w:r w:rsidRPr="006D39F9">
        <w:rPr>
          <w:color w:val="16181F"/>
          <w:spacing w:val="-9"/>
        </w:rPr>
        <w:t xml:space="preserve"> </w:t>
      </w:r>
      <w:r w:rsidRPr="006D39F9">
        <w:rPr>
          <w:color w:val="16181F"/>
          <w:spacing w:val="-1"/>
        </w:rPr>
        <w:t>Dual</w:t>
      </w:r>
      <w:r w:rsidRPr="006D39F9">
        <w:rPr>
          <w:color w:val="16181F"/>
          <w:spacing w:val="-9"/>
        </w:rPr>
        <w:t xml:space="preserve"> </w:t>
      </w:r>
      <w:r w:rsidRPr="006D39F9">
        <w:rPr>
          <w:color w:val="16181F"/>
          <w:spacing w:val="-1"/>
        </w:rPr>
        <w:t>Stack</w:t>
      </w:r>
      <w:r w:rsidRPr="006D39F9">
        <w:rPr>
          <w:color w:val="16181F"/>
          <w:spacing w:val="-9"/>
        </w:rPr>
        <w:t xml:space="preserve"> </w:t>
      </w:r>
      <w:r w:rsidRPr="006D39F9">
        <w:rPr>
          <w:color w:val="16181F"/>
          <w:spacing w:val="-1"/>
        </w:rPr>
        <w:t>EC2</w:t>
      </w:r>
      <w:r w:rsidRPr="006D39F9">
        <w:rPr>
          <w:color w:val="16181F"/>
          <w:spacing w:val="-12"/>
        </w:rPr>
        <w:t xml:space="preserve"> </w:t>
      </w:r>
      <w:r w:rsidRPr="006D39F9">
        <w:rPr>
          <w:color w:val="16181F"/>
          <w:spacing w:val="-1"/>
        </w:rPr>
        <w:t>instance</w:t>
      </w:r>
      <w:r w:rsidRPr="006D39F9">
        <w:rPr>
          <w:color w:val="16181F"/>
          <w:spacing w:val="-9"/>
        </w:rPr>
        <w:t xml:space="preserve"> </w:t>
      </w:r>
      <w:r w:rsidRPr="006D39F9">
        <w:rPr>
          <w:color w:val="16181F"/>
          <w:spacing w:val="-1"/>
        </w:rPr>
        <w:t>(using</w:t>
      </w:r>
      <w:r w:rsidRPr="006D39F9">
        <w:rPr>
          <w:color w:val="16181F"/>
          <w:spacing w:val="-12"/>
        </w:rPr>
        <w:t xml:space="preserve"> </w:t>
      </w:r>
      <w:r w:rsidRPr="006D39F9">
        <w:rPr>
          <w:color w:val="16181F"/>
          <w:spacing w:val="-1"/>
        </w:rPr>
        <w:t>both</w:t>
      </w:r>
      <w:r w:rsidRPr="006D39F9">
        <w:rPr>
          <w:color w:val="16181F"/>
          <w:spacing w:val="-9"/>
        </w:rPr>
        <w:t xml:space="preserve"> </w:t>
      </w:r>
      <w:r w:rsidRPr="006D39F9">
        <w:rPr>
          <w:color w:val="16181F"/>
          <w:spacing w:val="-1"/>
        </w:rPr>
        <w:t>ENI</w:t>
      </w:r>
      <w:r w:rsidRPr="006D39F9">
        <w:rPr>
          <w:color w:val="16181F"/>
          <w:spacing w:val="-9"/>
        </w:rPr>
        <w:t xml:space="preserve"> </w:t>
      </w:r>
      <w:r w:rsidRPr="006D39F9">
        <w:rPr>
          <w:color w:val="16181F"/>
          <w:spacing w:val="-1"/>
        </w:rPr>
        <w:t>v4</w:t>
      </w:r>
      <w:r w:rsidRPr="006D39F9">
        <w:rPr>
          <w:color w:val="16181F"/>
          <w:spacing w:val="-10"/>
        </w:rPr>
        <w:t xml:space="preserve"> </w:t>
      </w:r>
      <w:r w:rsidRPr="006D39F9">
        <w:rPr>
          <w:color w:val="16181F"/>
          <w:spacing w:val="-1"/>
        </w:rPr>
        <w:t>and</w:t>
      </w:r>
      <w:r w:rsidRPr="006D39F9">
        <w:rPr>
          <w:color w:val="16181F"/>
          <w:spacing w:val="-12"/>
        </w:rPr>
        <w:t xml:space="preserve"> </w:t>
      </w:r>
      <w:r w:rsidRPr="006D39F9">
        <w:rPr>
          <w:color w:val="16181F"/>
          <w:spacing w:val="-1"/>
        </w:rPr>
        <w:t>ENI</w:t>
      </w:r>
      <w:r w:rsidRPr="006D39F9">
        <w:rPr>
          <w:color w:val="16181F"/>
          <w:spacing w:val="-9"/>
        </w:rPr>
        <w:t xml:space="preserve"> </w:t>
      </w:r>
      <w:r w:rsidRPr="006D39F9">
        <w:rPr>
          <w:color w:val="16181F"/>
        </w:rPr>
        <w:t>v6).</w:t>
      </w:r>
      <w:r w:rsidRPr="006D39F9">
        <w:rPr>
          <w:color w:val="16181F"/>
          <w:spacing w:val="-12"/>
        </w:rPr>
        <w:t xml:space="preserve"> </w:t>
      </w:r>
      <w:r w:rsidRPr="006D39F9">
        <w:rPr>
          <w:color w:val="16181F"/>
        </w:rPr>
        <w:t>this</w:t>
      </w:r>
      <w:r w:rsidRPr="006D39F9">
        <w:rPr>
          <w:color w:val="16181F"/>
          <w:spacing w:val="-12"/>
        </w:rPr>
        <w:t xml:space="preserve"> </w:t>
      </w:r>
      <w:r w:rsidRPr="006D39F9">
        <w:rPr>
          <w:color w:val="16181F"/>
        </w:rPr>
        <w:t>solution</w:t>
      </w:r>
      <w:r w:rsidRPr="006D39F9">
        <w:rPr>
          <w:color w:val="16181F"/>
          <w:spacing w:val="-8"/>
        </w:rPr>
        <w:t xml:space="preserve"> </w:t>
      </w:r>
      <w:r w:rsidRPr="006D39F9">
        <w:rPr>
          <w:color w:val="16181F"/>
        </w:rPr>
        <w:t>is</w:t>
      </w:r>
      <w:r w:rsidRPr="006D39F9">
        <w:rPr>
          <w:color w:val="16181F"/>
          <w:spacing w:val="-9"/>
        </w:rPr>
        <w:t xml:space="preserve"> </w:t>
      </w:r>
      <w:r w:rsidRPr="006D39F9">
        <w:rPr>
          <w:color w:val="16181F"/>
        </w:rPr>
        <w:t>an</w:t>
      </w:r>
      <w:r w:rsidRPr="006D39F9">
        <w:rPr>
          <w:color w:val="16181F"/>
          <w:spacing w:val="-10"/>
        </w:rPr>
        <w:t xml:space="preserve"> </w:t>
      </w:r>
      <w:r w:rsidRPr="006D39F9">
        <w:rPr>
          <w:color w:val="16181F"/>
        </w:rPr>
        <w:t>alternative</w:t>
      </w:r>
      <w:r w:rsidRPr="006D39F9">
        <w:rPr>
          <w:color w:val="16181F"/>
          <w:spacing w:val="-12"/>
        </w:rPr>
        <w:t xml:space="preserve"> </w:t>
      </w:r>
      <w:r w:rsidRPr="006D39F9">
        <w:rPr>
          <w:color w:val="16181F"/>
        </w:rPr>
        <w:t>to</w:t>
      </w:r>
      <w:r w:rsidRPr="006D39F9">
        <w:rPr>
          <w:color w:val="16181F"/>
          <w:spacing w:val="-19"/>
        </w:rPr>
        <w:t xml:space="preserve"> </w:t>
      </w:r>
      <w:r w:rsidRPr="006D39F9">
        <w:rPr>
          <w:color w:val="16181F"/>
        </w:rPr>
        <w:t>AWS-</w:t>
      </w:r>
      <w:r w:rsidRPr="006D39F9">
        <w:rPr>
          <w:color w:val="16181F"/>
          <w:spacing w:val="-52"/>
        </w:rPr>
        <w:t xml:space="preserve"> </w:t>
      </w:r>
      <w:r w:rsidRPr="006D39F9">
        <w:rPr>
          <w:color w:val="16181F"/>
        </w:rPr>
        <w:t>provided</w:t>
      </w:r>
      <w:r w:rsidRPr="006D39F9">
        <w:rPr>
          <w:color w:val="16181F"/>
          <w:spacing w:val="-1"/>
        </w:rPr>
        <w:t xml:space="preserve"> </w:t>
      </w:r>
      <w:r w:rsidRPr="006D39F9">
        <w:rPr>
          <w:color w:val="16181F"/>
        </w:rPr>
        <w:t>options</w:t>
      </w:r>
      <w:r w:rsidRPr="006D39F9">
        <w:rPr>
          <w:color w:val="16181F"/>
          <w:spacing w:val="-2"/>
        </w:rPr>
        <w:t xml:space="preserve"> </w:t>
      </w:r>
      <w:r w:rsidRPr="006D39F9">
        <w:rPr>
          <w:color w:val="16181F"/>
        </w:rPr>
        <w:t>and</w:t>
      </w:r>
      <w:r w:rsidRPr="006D39F9">
        <w:rPr>
          <w:color w:val="16181F"/>
          <w:spacing w:val="-3"/>
        </w:rPr>
        <w:t xml:space="preserve"> </w:t>
      </w:r>
      <w:r w:rsidRPr="006D39F9">
        <w:rPr>
          <w:color w:val="16181F"/>
        </w:rPr>
        <w:t>involves NATing."</w:t>
      </w:r>
      <w:r w:rsidR="00D36EBC">
        <w:rPr>
          <w:color w:val="16181F"/>
        </w:rPr>
        <w:t xml:space="preserve"> – not </w:t>
      </w:r>
      <w:r w:rsidR="008739FF">
        <w:rPr>
          <w:color w:val="16181F"/>
        </w:rPr>
        <w:t>recommended.</w:t>
      </w:r>
    </w:p>
    <w:p w14:paraId="4FDD334D" w14:textId="77777777" w:rsidR="006F00B7" w:rsidRPr="006D39F9" w:rsidRDefault="006F00B7" w:rsidP="006F00B7">
      <w:pPr>
        <w:shd w:val="clear" w:color="auto" w:fill="FFFFFF"/>
        <w:spacing w:after="0" w:line="240" w:lineRule="auto"/>
        <w:ind w:left="-270" w:hanging="270"/>
        <w:jc w:val="both"/>
        <w:rPr>
          <w:rFonts w:ascii="Times New Roman" w:eastAsia="Times New Roman" w:hAnsi="Times New Roman" w:cs="Times New Roman"/>
          <w:noProof/>
          <w:color w:val="172B4D"/>
          <w:kern w:val="0"/>
          <w14:ligatures w14:val="none"/>
        </w:rPr>
      </w:pPr>
    </w:p>
    <w:p w14:paraId="7405EBDC" w14:textId="77777777" w:rsidR="006F00B7" w:rsidRPr="006D39F9" w:rsidRDefault="006F00B7" w:rsidP="006F00B7">
      <w:pPr>
        <w:shd w:val="clear" w:color="auto" w:fill="FFFFFF"/>
        <w:spacing w:after="0" w:line="240" w:lineRule="auto"/>
        <w:ind w:left="-270" w:hanging="270"/>
        <w:jc w:val="both"/>
        <w:rPr>
          <w:rFonts w:ascii="Times New Roman" w:eastAsia="Times New Roman" w:hAnsi="Times New Roman" w:cs="Times New Roman"/>
          <w:noProof/>
          <w:color w:val="172B4D"/>
          <w:kern w:val="0"/>
          <w14:ligatures w14:val="none"/>
        </w:rPr>
      </w:pPr>
    </w:p>
    <w:p w14:paraId="22363D6D" w14:textId="77777777" w:rsidR="006F00B7" w:rsidRPr="006D39F9" w:rsidRDefault="006F00B7" w:rsidP="006F00B7">
      <w:pPr>
        <w:shd w:val="clear" w:color="auto" w:fill="FFFFFF"/>
        <w:spacing w:after="0" w:line="240" w:lineRule="auto"/>
        <w:ind w:left="-270" w:hanging="270"/>
        <w:jc w:val="both"/>
        <w:rPr>
          <w:rFonts w:ascii="Times New Roman" w:hAnsi="Times New Roman" w:cs="Times New Roman"/>
        </w:rPr>
      </w:pPr>
      <w:r w:rsidRPr="006D39F9">
        <w:rPr>
          <w:rFonts w:ascii="Times New Roman" w:hAnsi="Times New Roman" w:cs="Times New Roman"/>
        </w:rPr>
        <w:t>Note: By</w:t>
      </w:r>
      <w:r w:rsidRPr="006D39F9">
        <w:rPr>
          <w:rFonts w:ascii="Times New Roman" w:hAnsi="Times New Roman" w:cs="Times New Roman"/>
          <w:spacing w:val="-4"/>
        </w:rPr>
        <w:t xml:space="preserve"> </w:t>
      </w:r>
      <w:r w:rsidRPr="006D39F9">
        <w:rPr>
          <w:rFonts w:ascii="Times New Roman" w:hAnsi="Times New Roman" w:cs="Times New Roman"/>
        </w:rPr>
        <w:t>default</w:t>
      </w:r>
      <w:r w:rsidRPr="006D39F9">
        <w:rPr>
          <w:rFonts w:ascii="Times New Roman" w:hAnsi="Times New Roman" w:cs="Times New Roman"/>
          <w:spacing w:val="-2"/>
        </w:rPr>
        <w:t xml:space="preserve"> </w:t>
      </w:r>
      <w:r w:rsidRPr="006D39F9">
        <w:rPr>
          <w:rFonts w:ascii="Times New Roman" w:hAnsi="Times New Roman" w:cs="Times New Roman"/>
        </w:rPr>
        <w:t>the</w:t>
      </w:r>
      <w:r w:rsidRPr="006D39F9">
        <w:rPr>
          <w:rFonts w:ascii="Times New Roman" w:hAnsi="Times New Roman" w:cs="Times New Roman"/>
          <w:spacing w:val="-6"/>
        </w:rPr>
        <w:t xml:space="preserve"> </w:t>
      </w:r>
      <w:r w:rsidRPr="006D39F9">
        <w:rPr>
          <w:rFonts w:ascii="Times New Roman" w:hAnsi="Times New Roman" w:cs="Times New Roman"/>
        </w:rPr>
        <w:t>V6 CIDR</w:t>
      </w:r>
      <w:r w:rsidRPr="006D39F9">
        <w:rPr>
          <w:rFonts w:ascii="Times New Roman" w:hAnsi="Times New Roman" w:cs="Times New Roman"/>
          <w:spacing w:val="-2"/>
        </w:rPr>
        <w:t xml:space="preserve"> </w:t>
      </w:r>
      <w:r w:rsidRPr="006D39F9">
        <w:rPr>
          <w:rFonts w:ascii="Times New Roman" w:hAnsi="Times New Roman" w:cs="Times New Roman"/>
        </w:rPr>
        <w:t>on</w:t>
      </w:r>
      <w:r w:rsidRPr="006D39F9">
        <w:rPr>
          <w:rFonts w:ascii="Times New Roman" w:hAnsi="Times New Roman" w:cs="Times New Roman"/>
          <w:spacing w:val="-6"/>
        </w:rPr>
        <w:t xml:space="preserve"> </w:t>
      </w:r>
      <w:r w:rsidRPr="006D39F9">
        <w:rPr>
          <w:rFonts w:ascii="Times New Roman" w:hAnsi="Times New Roman" w:cs="Times New Roman"/>
        </w:rPr>
        <w:t>VPC</w:t>
      </w:r>
      <w:r w:rsidRPr="006D39F9">
        <w:rPr>
          <w:rFonts w:ascii="Times New Roman" w:hAnsi="Times New Roman" w:cs="Times New Roman"/>
          <w:spacing w:val="-2"/>
        </w:rPr>
        <w:t xml:space="preserve"> </w:t>
      </w:r>
      <w:r w:rsidRPr="006D39F9">
        <w:rPr>
          <w:rFonts w:ascii="Times New Roman" w:hAnsi="Times New Roman" w:cs="Times New Roman"/>
        </w:rPr>
        <w:t>is</w:t>
      </w:r>
      <w:r w:rsidRPr="006D39F9">
        <w:rPr>
          <w:rFonts w:ascii="Times New Roman" w:hAnsi="Times New Roman" w:cs="Times New Roman"/>
          <w:spacing w:val="-1"/>
        </w:rPr>
        <w:t xml:space="preserve"> </w:t>
      </w:r>
      <w:r w:rsidRPr="006D39F9">
        <w:rPr>
          <w:rFonts w:ascii="Times New Roman" w:hAnsi="Times New Roman" w:cs="Times New Roman"/>
        </w:rPr>
        <w:t>/56</w:t>
      </w:r>
      <w:r w:rsidRPr="006D39F9">
        <w:rPr>
          <w:rFonts w:ascii="Times New Roman" w:hAnsi="Times New Roman" w:cs="Times New Roman"/>
          <w:spacing w:val="-3"/>
        </w:rPr>
        <w:t xml:space="preserve"> </w:t>
      </w:r>
      <w:r w:rsidRPr="006D39F9">
        <w:rPr>
          <w:rFonts w:ascii="Times New Roman" w:hAnsi="Times New Roman" w:cs="Times New Roman"/>
        </w:rPr>
        <w:t>and</w:t>
      </w:r>
      <w:r w:rsidRPr="006D39F9">
        <w:rPr>
          <w:rFonts w:ascii="Times New Roman" w:hAnsi="Times New Roman" w:cs="Times New Roman"/>
          <w:spacing w:val="-1"/>
        </w:rPr>
        <w:t xml:space="preserve"> </w:t>
      </w:r>
      <w:r w:rsidRPr="006D39F9">
        <w:rPr>
          <w:rFonts w:ascii="Times New Roman" w:hAnsi="Times New Roman" w:cs="Times New Roman"/>
        </w:rPr>
        <w:t>subnet is /64</w:t>
      </w:r>
      <w:r w:rsidRPr="006D39F9">
        <w:rPr>
          <w:rFonts w:ascii="Times New Roman" w:hAnsi="Times New Roman" w:cs="Times New Roman"/>
          <w:spacing w:val="2"/>
        </w:rPr>
        <w:t xml:space="preserve"> </w:t>
      </w:r>
      <w:r w:rsidRPr="006D39F9">
        <w:rPr>
          <w:rFonts w:ascii="Times New Roman" w:hAnsi="Times New Roman" w:cs="Times New Roman"/>
        </w:rPr>
        <w:t>and</w:t>
      </w:r>
      <w:r w:rsidRPr="006D39F9">
        <w:rPr>
          <w:rFonts w:ascii="Times New Roman" w:hAnsi="Times New Roman" w:cs="Times New Roman"/>
          <w:spacing w:val="-2"/>
        </w:rPr>
        <w:t xml:space="preserve"> </w:t>
      </w:r>
      <w:r w:rsidRPr="006D39F9">
        <w:rPr>
          <w:rFonts w:ascii="Times New Roman" w:hAnsi="Times New Roman" w:cs="Times New Roman"/>
        </w:rPr>
        <w:t>it is</w:t>
      </w:r>
      <w:r w:rsidRPr="006D39F9">
        <w:rPr>
          <w:rFonts w:ascii="Times New Roman" w:hAnsi="Times New Roman" w:cs="Times New Roman"/>
          <w:spacing w:val="-1"/>
        </w:rPr>
        <w:t xml:space="preserve"> </w:t>
      </w:r>
      <w:r w:rsidRPr="006D39F9">
        <w:rPr>
          <w:rFonts w:ascii="Times New Roman" w:hAnsi="Times New Roman" w:cs="Times New Roman"/>
        </w:rPr>
        <w:t>in Hexadecimal</w:t>
      </w:r>
      <w:r w:rsidRPr="006D39F9">
        <w:rPr>
          <w:rFonts w:ascii="Times New Roman" w:hAnsi="Times New Roman" w:cs="Times New Roman"/>
          <w:spacing w:val="-3"/>
        </w:rPr>
        <w:t xml:space="preserve"> </w:t>
      </w:r>
      <w:r w:rsidRPr="006D39F9">
        <w:rPr>
          <w:rFonts w:ascii="Times New Roman" w:hAnsi="Times New Roman" w:cs="Times New Roman"/>
        </w:rPr>
        <w:t>format</w:t>
      </w:r>
    </w:p>
    <w:p w14:paraId="542C55EE" w14:textId="77777777" w:rsidR="008A34B9" w:rsidRDefault="008A34B9"/>
    <w:p w14:paraId="6E842401" w14:textId="55ACDEE2" w:rsidR="001938E1" w:rsidRPr="00AD4637" w:rsidRDefault="001938E1">
      <w:pPr>
        <w:rPr>
          <w:b/>
          <w:bCs/>
          <w:u w:val="single"/>
        </w:rPr>
      </w:pPr>
      <w:r w:rsidRPr="00AD4637">
        <w:rPr>
          <w:b/>
          <w:bCs/>
          <w:u w:val="single"/>
        </w:rPr>
        <w:t xml:space="preserve">How to enable IPv6 on </w:t>
      </w:r>
      <w:r w:rsidR="00250B19" w:rsidRPr="00AD4637">
        <w:rPr>
          <w:b/>
          <w:bCs/>
          <w:u w:val="single"/>
        </w:rPr>
        <w:t>preexisting</w:t>
      </w:r>
      <w:r w:rsidRPr="00AD4637">
        <w:rPr>
          <w:b/>
          <w:bCs/>
          <w:u w:val="single"/>
        </w:rPr>
        <w:t xml:space="preserve"> VPC</w:t>
      </w:r>
      <w:r w:rsidR="00250B19" w:rsidRPr="00AD4637">
        <w:rPr>
          <w:b/>
          <w:bCs/>
          <w:u w:val="single"/>
        </w:rPr>
        <w:t>:</w:t>
      </w:r>
    </w:p>
    <w:p w14:paraId="757C113B" w14:textId="33BB8C92" w:rsidR="0083304F" w:rsidRDefault="0083304F">
      <w:r>
        <w:rPr>
          <w:noProof/>
        </w:rPr>
        <w:lastRenderedPageBreak/>
        <w:drawing>
          <wp:inline distT="0" distB="0" distL="0" distR="0" wp14:anchorId="3D0C8160" wp14:editId="5AACCEBA">
            <wp:extent cx="5943600" cy="1932940"/>
            <wp:effectExtent l="0" t="0" r="0" b="0"/>
            <wp:docPr id="1980715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715522"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932940"/>
                    </a:xfrm>
                    <a:prstGeom prst="rect">
                      <a:avLst/>
                    </a:prstGeom>
                  </pic:spPr>
                </pic:pic>
              </a:graphicData>
            </a:graphic>
          </wp:inline>
        </w:drawing>
      </w:r>
    </w:p>
    <w:p w14:paraId="1177FFCE" w14:textId="77777777" w:rsidR="0083304F" w:rsidRDefault="0083304F"/>
    <w:p w14:paraId="6575F061" w14:textId="366AF5F4" w:rsidR="007A7A38" w:rsidRDefault="007A7A38">
      <w:r>
        <w:rPr>
          <w:noProof/>
        </w:rPr>
        <w:drawing>
          <wp:inline distT="0" distB="0" distL="0" distR="0" wp14:anchorId="406A5048" wp14:editId="73F78D5A">
            <wp:extent cx="5943600" cy="2959100"/>
            <wp:effectExtent l="0" t="0" r="0" b="0"/>
            <wp:docPr id="58768201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82019" name="Picture 2"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59100"/>
                    </a:xfrm>
                    <a:prstGeom prst="rect">
                      <a:avLst/>
                    </a:prstGeom>
                  </pic:spPr>
                </pic:pic>
              </a:graphicData>
            </a:graphic>
          </wp:inline>
        </w:drawing>
      </w:r>
    </w:p>
    <w:p w14:paraId="7B1BC068" w14:textId="77777777" w:rsidR="007A7A38" w:rsidRDefault="007A7A38"/>
    <w:p w14:paraId="16C3E72A" w14:textId="5B1CDEF4" w:rsidR="007A7A38" w:rsidRPr="007A0FC6" w:rsidRDefault="007A7A38">
      <w:pPr>
        <w:rPr>
          <w:b/>
          <w:bCs/>
          <w:u w:val="single"/>
        </w:rPr>
      </w:pPr>
      <w:r w:rsidRPr="007A0FC6">
        <w:rPr>
          <w:b/>
          <w:bCs/>
          <w:u w:val="single"/>
        </w:rPr>
        <w:t>The above two steps are required to enable IPv6 on VPC level.</w:t>
      </w:r>
    </w:p>
    <w:p w14:paraId="4DE06A89" w14:textId="3AE0B0AE" w:rsidR="007A7A38" w:rsidRDefault="007A7A38">
      <w:r>
        <w:t xml:space="preserve">How does the Route Tables, Security Group and NACL will </w:t>
      </w:r>
      <w:r w:rsidR="00250B19">
        <w:t>affect</w:t>
      </w:r>
      <w:r>
        <w:t xml:space="preserve"> after enabling IP</w:t>
      </w:r>
      <w:r w:rsidR="007A0FC6">
        <w:t>v</w:t>
      </w:r>
      <w:r>
        <w:t>6 on VPC level.</w:t>
      </w:r>
    </w:p>
    <w:p w14:paraId="27D1F325" w14:textId="4953E81E" w:rsidR="007A7A38" w:rsidRPr="00250B19" w:rsidRDefault="007A7A38">
      <w:pPr>
        <w:rPr>
          <w:b/>
          <w:bCs/>
          <w:u w:val="single"/>
        </w:rPr>
      </w:pPr>
      <w:r w:rsidRPr="00250B19">
        <w:rPr>
          <w:b/>
          <w:bCs/>
          <w:u w:val="single"/>
        </w:rPr>
        <w:t>Route Table:</w:t>
      </w:r>
    </w:p>
    <w:p w14:paraId="22AEED50" w14:textId="1FFA31FF" w:rsidR="007A7A38" w:rsidRPr="00250B19" w:rsidRDefault="007A7A38">
      <w:pPr>
        <w:rPr>
          <w:b/>
          <w:bCs/>
          <w:u w:val="single"/>
        </w:rPr>
      </w:pPr>
      <w:r w:rsidRPr="00250B19">
        <w:rPr>
          <w:b/>
          <w:bCs/>
          <w:u w:val="single"/>
        </w:rPr>
        <w:t xml:space="preserve">Default Route Table: </w:t>
      </w:r>
    </w:p>
    <w:p w14:paraId="70563240" w14:textId="6F65E721" w:rsidR="007A7A38" w:rsidRDefault="007A7A38">
      <w:r>
        <w:rPr>
          <w:noProof/>
        </w:rPr>
        <w:drawing>
          <wp:inline distT="0" distB="0" distL="0" distR="0" wp14:anchorId="3360CFA1" wp14:editId="664158C6">
            <wp:extent cx="5943600" cy="2343785"/>
            <wp:effectExtent l="0" t="0" r="0" b="0"/>
            <wp:docPr id="181226328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263288" name="Picture 3"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343785"/>
                    </a:xfrm>
                    <a:prstGeom prst="rect">
                      <a:avLst/>
                    </a:prstGeom>
                  </pic:spPr>
                </pic:pic>
              </a:graphicData>
            </a:graphic>
          </wp:inline>
        </w:drawing>
      </w:r>
    </w:p>
    <w:p w14:paraId="405E6236" w14:textId="77777777" w:rsidR="00D65AD2" w:rsidRDefault="00D65AD2" w:rsidP="00A17111">
      <w:pPr>
        <w:rPr>
          <w:b/>
          <w:bCs/>
          <w:u w:val="single"/>
        </w:rPr>
      </w:pPr>
    </w:p>
    <w:p w14:paraId="68BF30B0" w14:textId="749983B3" w:rsidR="00A17111" w:rsidRPr="00250B19" w:rsidRDefault="00A17111" w:rsidP="00A17111">
      <w:pPr>
        <w:rPr>
          <w:b/>
          <w:bCs/>
          <w:u w:val="single"/>
        </w:rPr>
      </w:pPr>
      <w:r w:rsidRPr="00250B19">
        <w:rPr>
          <w:b/>
          <w:bCs/>
          <w:u w:val="single"/>
        </w:rPr>
        <w:lastRenderedPageBreak/>
        <w:t>Custom Route Table:</w:t>
      </w:r>
    </w:p>
    <w:p w14:paraId="09BBB95E" w14:textId="77777777" w:rsidR="00A17111" w:rsidRDefault="00A17111" w:rsidP="00A17111">
      <w:r>
        <w:rPr>
          <w:noProof/>
        </w:rPr>
        <w:drawing>
          <wp:inline distT="0" distB="0" distL="0" distR="0" wp14:anchorId="2E33CE61" wp14:editId="14812EAB">
            <wp:extent cx="5943600" cy="1802130"/>
            <wp:effectExtent l="0" t="0" r="0" b="0"/>
            <wp:docPr id="212654844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548446" name="Picture 4"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802130"/>
                    </a:xfrm>
                    <a:prstGeom prst="rect">
                      <a:avLst/>
                    </a:prstGeom>
                  </pic:spPr>
                </pic:pic>
              </a:graphicData>
            </a:graphic>
          </wp:inline>
        </w:drawing>
      </w:r>
    </w:p>
    <w:p w14:paraId="01C2EE12" w14:textId="77777777" w:rsidR="00A17111" w:rsidRDefault="00A17111" w:rsidP="00A17111"/>
    <w:p w14:paraId="4D606A45" w14:textId="7C81D3A4" w:rsidR="00A71D47" w:rsidRPr="00250B19" w:rsidRDefault="00A71D47">
      <w:pPr>
        <w:rPr>
          <w:b/>
          <w:bCs/>
          <w:u w:val="single"/>
        </w:rPr>
      </w:pPr>
      <w:r w:rsidRPr="00250B19">
        <w:rPr>
          <w:b/>
          <w:bCs/>
          <w:u w:val="single"/>
        </w:rPr>
        <w:t xml:space="preserve">Subnet Association </w:t>
      </w:r>
      <w:r w:rsidR="00250B19" w:rsidRPr="00250B19">
        <w:rPr>
          <w:b/>
          <w:bCs/>
          <w:u w:val="single"/>
        </w:rPr>
        <w:t>on Route Table:</w:t>
      </w:r>
    </w:p>
    <w:p w14:paraId="49D7787A" w14:textId="2D1EE6F1" w:rsidR="00250B19" w:rsidRDefault="00250B19">
      <w:r>
        <w:rPr>
          <w:noProof/>
        </w:rPr>
        <w:drawing>
          <wp:inline distT="0" distB="0" distL="0" distR="0" wp14:anchorId="158E87A4" wp14:editId="12957F3A">
            <wp:extent cx="5943600" cy="1215390"/>
            <wp:effectExtent l="0" t="0" r="0" b="0"/>
            <wp:docPr id="144236535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365354" name="Picture 8"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215390"/>
                    </a:xfrm>
                    <a:prstGeom prst="rect">
                      <a:avLst/>
                    </a:prstGeom>
                  </pic:spPr>
                </pic:pic>
              </a:graphicData>
            </a:graphic>
          </wp:inline>
        </w:drawing>
      </w:r>
    </w:p>
    <w:p w14:paraId="71D812D9" w14:textId="77777777" w:rsidR="00250B19" w:rsidRDefault="00250B19"/>
    <w:p w14:paraId="0EC4C65F" w14:textId="35368953" w:rsidR="00250B19" w:rsidRDefault="00250B19">
      <w:r w:rsidRPr="00250B19">
        <w:rPr>
          <w:noProof/>
        </w:rPr>
        <w:drawing>
          <wp:inline distT="0" distB="0" distL="0" distR="0" wp14:anchorId="083EF37F" wp14:editId="6908BD75">
            <wp:extent cx="5943600" cy="1870710"/>
            <wp:effectExtent l="0" t="0" r="0" b="0"/>
            <wp:docPr id="4273191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319191" name="Picture 1" descr="A screenshot of a computer&#10;&#10;Description automatically generated"/>
                    <pic:cNvPicPr/>
                  </pic:nvPicPr>
                  <pic:blipFill>
                    <a:blip r:embed="rId14"/>
                    <a:stretch>
                      <a:fillRect/>
                    </a:stretch>
                  </pic:blipFill>
                  <pic:spPr>
                    <a:xfrm>
                      <a:off x="0" y="0"/>
                      <a:ext cx="5943600" cy="1870710"/>
                    </a:xfrm>
                    <a:prstGeom prst="rect">
                      <a:avLst/>
                    </a:prstGeom>
                  </pic:spPr>
                </pic:pic>
              </a:graphicData>
            </a:graphic>
          </wp:inline>
        </w:drawing>
      </w:r>
    </w:p>
    <w:p w14:paraId="076FB49B" w14:textId="77777777" w:rsidR="003F1CEB" w:rsidRDefault="003F1CEB" w:rsidP="003F1CEB">
      <w:pPr>
        <w:rPr>
          <w:b/>
          <w:bCs/>
          <w:u w:val="single"/>
        </w:rPr>
      </w:pPr>
    </w:p>
    <w:p w14:paraId="691AC560" w14:textId="77777777" w:rsidR="003F1CEB" w:rsidRDefault="003F1CEB" w:rsidP="003F1CEB">
      <w:pPr>
        <w:rPr>
          <w:b/>
          <w:bCs/>
          <w:u w:val="single"/>
        </w:rPr>
      </w:pPr>
    </w:p>
    <w:p w14:paraId="6678E60F" w14:textId="63705FDE" w:rsidR="003F1CEB" w:rsidRPr="00250B19" w:rsidRDefault="003F1CEB" w:rsidP="003F1CEB">
      <w:pPr>
        <w:rPr>
          <w:b/>
          <w:bCs/>
          <w:u w:val="single"/>
        </w:rPr>
      </w:pPr>
      <w:r w:rsidRPr="00250B19">
        <w:rPr>
          <w:b/>
          <w:bCs/>
          <w:u w:val="single"/>
        </w:rPr>
        <w:t>NACL:</w:t>
      </w:r>
    </w:p>
    <w:p w14:paraId="471EA81D" w14:textId="77777777" w:rsidR="003F1CEB" w:rsidRDefault="003F1CEB" w:rsidP="003F1CEB">
      <w:r w:rsidRPr="00250B19">
        <w:rPr>
          <w:noProof/>
        </w:rPr>
        <w:drawing>
          <wp:inline distT="0" distB="0" distL="0" distR="0" wp14:anchorId="7E243221" wp14:editId="4DA414C6">
            <wp:extent cx="5943600" cy="1851025"/>
            <wp:effectExtent l="0" t="0" r="0" b="0"/>
            <wp:docPr id="6389217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21744" name="Picture 1" descr="A screenshot of a computer&#10;&#10;Description automatically generated"/>
                    <pic:cNvPicPr/>
                  </pic:nvPicPr>
                  <pic:blipFill>
                    <a:blip r:embed="rId15"/>
                    <a:stretch>
                      <a:fillRect/>
                    </a:stretch>
                  </pic:blipFill>
                  <pic:spPr>
                    <a:xfrm>
                      <a:off x="0" y="0"/>
                      <a:ext cx="5943600" cy="1851025"/>
                    </a:xfrm>
                    <a:prstGeom prst="rect">
                      <a:avLst/>
                    </a:prstGeom>
                  </pic:spPr>
                </pic:pic>
              </a:graphicData>
            </a:graphic>
          </wp:inline>
        </w:drawing>
      </w:r>
    </w:p>
    <w:p w14:paraId="176E82DE" w14:textId="77777777" w:rsidR="003F1CEB" w:rsidRDefault="003F1CEB">
      <w:pPr>
        <w:rPr>
          <w:b/>
          <w:bCs/>
          <w:u w:val="single"/>
        </w:rPr>
      </w:pPr>
    </w:p>
    <w:p w14:paraId="473BC855" w14:textId="77777777" w:rsidR="003F1CEB" w:rsidRDefault="003F1CEB">
      <w:pPr>
        <w:rPr>
          <w:b/>
          <w:bCs/>
          <w:u w:val="single"/>
        </w:rPr>
      </w:pPr>
    </w:p>
    <w:p w14:paraId="1104B533" w14:textId="77777777" w:rsidR="00D038C0" w:rsidRDefault="00D038C0">
      <w:pPr>
        <w:rPr>
          <w:b/>
          <w:bCs/>
          <w:u w:val="single"/>
        </w:rPr>
      </w:pPr>
    </w:p>
    <w:p w14:paraId="7E33F214" w14:textId="059F3187" w:rsidR="003F1CEB" w:rsidRDefault="003F1CEB">
      <w:pPr>
        <w:rPr>
          <w:b/>
          <w:bCs/>
          <w:u w:val="single"/>
        </w:rPr>
      </w:pPr>
      <w:r w:rsidRPr="003F1CEB">
        <w:rPr>
          <w:b/>
          <w:bCs/>
          <w:u w:val="single"/>
        </w:rPr>
        <w:t>Security Group:</w:t>
      </w:r>
    </w:p>
    <w:p w14:paraId="5D2CB31F" w14:textId="415404C9" w:rsidR="003F1CEB" w:rsidRPr="003F1CEB" w:rsidRDefault="003F1CEB">
      <w:pPr>
        <w:rPr>
          <w:b/>
          <w:bCs/>
          <w:u w:val="single"/>
        </w:rPr>
      </w:pPr>
      <w:r>
        <w:rPr>
          <w:b/>
          <w:bCs/>
          <w:noProof/>
          <w:u w:val="single"/>
        </w:rPr>
        <w:drawing>
          <wp:inline distT="0" distB="0" distL="0" distR="0" wp14:anchorId="4F4871F4" wp14:editId="4312EC23">
            <wp:extent cx="5943600" cy="2440940"/>
            <wp:effectExtent l="0" t="0" r="0" b="0"/>
            <wp:docPr id="715596932"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596932" name="Picture 1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440940"/>
                    </a:xfrm>
                    <a:prstGeom prst="rect">
                      <a:avLst/>
                    </a:prstGeom>
                  </pic:spPr>
                </pic:pic>
              </a:graphicData>
            </a:graphic>
          </wp:inline>
        </w:drawing>
      </w:r>
    </w:p>
    <w:p w14:paraId="0426AC4E" w14:textId="776B3A11" w:rsidR="0083304F" w:rsidRPr="00250B19" w:rsidRDefault="007A7A38">
      <w:pPr>
        <w:rPr>
          <w:b/>
          <w:bCs/>
          <w:u w:val="single"/>
        </w:rPr>
      </w:pPr>
      <w:r w:rsidRPr="00250B19">
        <w:rPr>
          <w:b/>
          <w:bCs/>
          <w:u w:val="single"/>
        </w:rPr>
        <w:t>Enabling v6 at Subnet Level:</w:t>
      </w:r>
    </w:p>
    <w:p w14:paraId="44754B22" w14:textId="711A30C4" w:rsidR="007A7A38" w:rsidRDefault="00A71D47">
      <w:r>
        <w:rPr>
          <w:noProof/>
        </w:rPr>
        <w:drawing>
          <wp:inline distT="0" distB="0" distL="0" distR="0" wp14:anchorId="14CDB256" wp14:editId="0D0BA3BF">
            <wp:extent cx="5842000" cy="2644503"/>
            <wp:effectExtent l="0" t="0" r="0" b="0"/>
            <wp:docPr id="130579346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793466" name="Picture 5"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61969" cy="2653542"/>
                    </a:xfrm>
                    <a:prstGeom prst="rect">
                      <a:avLst/>
                    </a:prstGeom>
                  </pic:spPr>
                </pic:pic>
              </a:graphicData>
            </a:graphic>
          </wp:inline>
        </w:drawing>
      </w:r>
    </w:p>
    <w:p w14:paraId="7A07626B" w14:textId="77777777" w:rsidR="00250B19" w:rsidRDefault="00250B19"/>
    <w:p w14:paraId="2525F314" w14:textId="45022B94" w:rsidR="00A71D47" w:rsidRDefault="00A71D47">
      <w:r>
        <w:rPr>
          <w:noProof/>
        </w:rPr>
        <w:lastRenderedPageBreak/>
        <w:drawing>
          <wp:inline distT="0" distB="0" distL="0" distR="0" wp14:anchorId="7F4E9AFD" wp14:editId="1F6CC86D">
            <wp:extent cx="5943245" cy="3251200"/>
            <wp:effectExtent l="0" t="0" r="635" b="6350"/>
            <wp:docPr id="143620366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203664" name="Picture 6"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56248" cy="3258313"/>
                    </a:xfrm>
                    <a:prstGeom prst="rect">
                      <a:avLst/>
                    </a:prstGeom>
                  </pic:spPr>
                </pic:pic>
              </a:graphicData>
            </a:graphic>
          </wp:inline>
        </w:drawing>
      </w:r>
    </w:p>
    <w:p w14:paraId="6D9A2F7E" w14:textId="0DCEDD5B" w:rsidR="0083304F" w:rsidRDefault="00A71D47">
      <w:r>
        <w:rPr>
          <w:noProof/>
        </w:rPr>
        <w:drawing>
          <wp:inline distT="0" distB="0" distL="0" distR="0" wp14:anchorId="540EA022" wp14:editId="05E44889">
            <wp:extent cx="5943600" cy="2434167"/>
            <wp:effectExtent l="0" t="0" r="0" b="4445"/>
            <wp:docPr id="180518110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181103" name="Picture 7"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8523" cy="2436183"/>
                    </a:xfrm>
                    <a:prstGeom prst="rect">
                      <a:avLst/>
                    </a:prstGeom>
                  </pic:spPr>
                </pic:pic>
              </a:graphicData>
            </a:graphic>
          </wp:inline>
        </w:drawing>
      </w:r>
    </w:p>
    <w:p w14:paraId="1A4BC702" w14:textId="77777777" w:rsidR="001144F3" w:rsidRDefault="001144F3">
      <w:pPr>
        <w:rPr>
          <w:b/>
          <w:bCs/>
          <w:u w:val="single"/>
        </w:rPr>
      </w:pPr>
    </w:p>
    <w:p w14:paraId="334C49F9" w14:textId="3A44B4DA" w:rsidR="001144F3" w:rsidRDefault="001144F3">
      <w:r w:rsidRPr="001144F3">
        <w:rPr>
          <w:b/>
          <w:bCs/>
          <w:u w:val="single"/>
        </w:rPr>
        <w:lastRenderedPageBreak/>
        <w:t>If you are enabling v6 on newly creating VPC.</w:t>
      </w:r>
      <w:r>
        <w:rPr>
          <w:noProof/>
        </w:rPr>
        <w:drawing>
          <wp:inline distT="0" distB="0" distL="0" distR="0" wp14:anchorId="7323ED4E" wp14:editId="67321E23">
            <wp:extent cx="4768850" cy="3975100"/>
            <wp:effectExtent l="0" t="0" r="0" b="6350"/>
            <wp:docPr id="79390785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07853" name="Picture 9"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771282" cy="3977127"/>
                    </a:xfrm>
                    <a:prstGeom prst="rect">
                      <a:avLst/>
                    </a:prstGeom>
                  </pic:spPr>
                </pic:pic>
              </a:graphicData>
            </a:graphic>
          </wp:inline>
        </w:drawing>
      </w:r>
    </w:p>
    <w:p w14:paraId="2F39F23E" w14:textId="77777777" w:rsidR="00250B19" w:rsidRDefault="00250B19"/>
    <w:p w14:paraId="152E8A6F" w14:textId="77149CC8" w:rsidR="0083304F" w:rsidRDefault="0083304F" w:rsidP="0083304F">
      <w:pPr>
        <w:jc w:val="both"/>
      </w:pPr>
      <w:r>
        <w:t xml:space="preserve">In the process of enabling IPv6 for existing infrastructure/VPC, this can be accomplished through both automation and manual processes from the AWS console. When IPv6 is enabled on the VPC, the default Security Group and NACL will automatically receive v6 rules. However, it's important to note that the Subnet will not inherit the </w:t>
      </w:r>
      <w:r w:rsidR="00644562">
        <w:t>v</w:t>
      </w:r>
      <w:r>
        <w:t>6 address automatically.</w:t>
      </w:r>
    </w:p>
    <w:p w14:paraId="43EBF8FD" w14:textId="77777777" w:rsidR="0083304F" w:rsidRDefault="0083304F" w:rsidP="0083304F">
      <w:pPr>
        <w:jc w:val="both"/>
      </w:pPr>
      <w:r>
        <w:t>Enabling IPv6 on the subnet or VPC will not directly impact the application. However, if outbound traffic from the subnet to the internet is required, the use of the Egress-only Internet Gateway service on top of the VPC becomes necessary.</w:t>
      </w:r>
    </w:p>
    <w:p w14:paraId="256CDE12" w14:textId="5E557CED" w:rsidR="00CD4A56" w:rsidRDefault="00CD4A56" w:rsidP="0083304F">
      <w:pPr>
        <w:jc w:val="both"/>
      </w:pPr>
      <w:r w:rsidRPr="00CD4A56">
        <w:rPr>
          <w:highlight w:val="yellow"/>
        </w:rPr>
        <w:t>Point to be considered: After manual deletion/disablement of IPv6 on V</w:t>
      </w:r>
      <w:r>
        <w:rPr>
          <w:highlight w:val="yellow"/>
        </w:rPr>
        <w:t>P</w:t>
      </w:r>
      <w:r w:rsidRPr="00CD4A56">
        <w:rPr>
          <w:highlight w:val="yellow"/>
        </w:rPr>
        <w:t>C will only remove v6 route from default and custom Route Tables but still the rules will exist on Security group and NACL.</w:t>
      </w:r>
    </w:p>
    <w:p w14:paraId="7F4613EA" w14:textId="77777777" w:rsidR="00203F28" w:rsidRDefault="00203F28" w:rsidP="0083304F">
      <w:pPr>
        <w:jc w:val="both"/>
        <w:rPr>
          <w:b/>
          <w:bCs/>
          <w:u w:val="single"/>
        </w:rPr>
      </w:pPr>
    </w:p>
    <w:p w14:paraId="26938927" w14:textId="1FFE711C" w:rsidR="0083304F" w:rsidRPr="0083304F" w:rsidRDefault="0083304F" w:rsidP="0083304F">
      <w:pPr>
        <w:jc w:val="both"/>
        <w:rPr>
          <w:b/>
          <w:bCs/>
          <w:u w:val="single"/>
        </w:rPr>
      </w:pPr>
      <w:r w:rsidRPr="0083304F">
        <w:rPr>
          <w:b/>
          <w:bCs/>
          <w:u w:val="single"/>
        </w:rPr>
        <w:t>Implementing IPv6 in an existing network can pose some challenges and potential impacts on applications and services. Here are some key considerations:</w:t>
      </w:r>
    </w:p>
    <w:p w14:paraId="1E3D740B" w14:textId="694114A6" w:rsidR="0083304F" w:rsidRDefault="0083304F" w:rsidP="0083304F">
      <w:pPr>
        <w:jc w:val="both"/>
      </w:pPr>
      <w:r w:rsidRPr="0083304F">
        <w:rPr>
          <w:b/>
          <w:bCs/>
          <w:u w:val="single"/>
        </w:rPr>
        <w:t>Compatibility Issues:</w:t>
      </w:r>
    </w:p>
    <w:p w14:paraId="36998710" w14:textId="77777777" w:rsidR="0083304F" w:rsidRDefault="0083304F" w:rsidP="0083304F">
      <w:pPr>
        <w:jc w:val="both"/>
      </w:pPr>
      <w:r>
        <w:t>Some older applications and devices may not fully support IPv6. Ensuring compatibility and testing applications for IPv6 readiness is crucial.</w:t>
      </w:r>
    </w:p>
    <w:p w14:paraId="237657E2" w14:textId="74FEAD08" w:rsidR="0083304F" w:rsidRDefault="0083304F" w:rsidP="0083304F">
      <w:pPr>
        <w:jc w:val="both"/>
      </w:pPr>
      <w:r w:rsidRPr="0083304F">
        <w:rPr>
          <w:b/>
          <w:bCs/>
          <w:u w:val="single"/>
        </w:rPr>
        <w:t>Dual-Stack Complexity:</w:t>
      </w:r>
    </w:p>
    <w:p w14:paraId="0E1650EC" w14:textId="77777777" w:rsidR="0083304F" w:rsidRDefault="0083304F" w:rsidP="0083304F">
      <w:pPr>
        <w:jc w:val="both"/>
      </w:pPr>
      <w:r>
        <w:t>Running both IPv4 and IPv6 concurrently (dual-stack) can introduce complexity. Systems need to be capable of handling both address formats, and administrators must manage both IPv4 and IPv6 configurations.</w:t>
      </w:r>
    </w:p>
    <w:p w14:paraId="55F96E0C" w14:textId="4E3C2906" w:rsidR="0083304F" w:rsidRDefault="0083304F" w:rsidP="0083304F">
      <w:pPr>
        <w:jc w:val="both"/>
      </w:pPr>
      <w:r w:rsidRPr="0083304F">
        <w:rPr>
          <w:b/>
          <w:bCs/>
          <w:u w:val="single"/>
        </w:rPr>
        <w:t>Firewall and Security Configuration:</w:t>
      </w:r>
    </w:p>
    <w:p w14:paraId="5CFFACD5" w14:textId="77777777" w:rsidR="0083304F" w:rsidRDefault="0083304F" w:rsidP="0083304F">
      <w:pPr>
        <w:jc w:val="both"/>
      </w:pPr>
      <w:r>
        <w:t>Firewalls and security policies may need adjustments to accommodate IPv6 traffic. Existing firewall rules designed for IPv4 may not be directly applicable, and security policies must be adapted to cover IPv6.</w:t>
      </w:r>
    </w:p>
    <w:p w14:paraId="3AF4ABA5" w14:textId="5454A49E" w:rsidR="0083304F" w:rsidRDefault="0083304F" w:rsidP="0083304F">
      <w:pPr>
        <w:jc w:val="both"/>
      </w:pPr>
      <w:r w:rsidRPr="0083304F">
        <w:rPr>
          <w:b/>
          <w:bCs/>
          <w:u w:val="single"/>
        </w:rPr>
        <w:lastRenderedPageBreak/>
        <w:t>DNS Considerations:</w:t>
      </w:r>
    </w:p>
    <w:p w14:paraId="5769AD9C" w14:textId="77777777" w:rsidR="0083304F" w:rsidRDefault="0083304F" w:rsidP="0083304F">
      <w:pPr>
        <w:jc w:val="both"/>
      </w:pPr>
      <w:r>
        <w:t>DNS infrastructure needs to support IPv6 addresses. DNS servers, records, and configurations must be updated to handle IPv6 queries. This is essential for proper name resolution.</w:t>
      </w:r>
    </w:p>
    <w:p w14:paraId="130D0974" w14:textId="48AA9CF8" w:rsidR="0083304F" w:rsidRDefault="0083304F" w:rsidP="0083304F">
      <w:pPr>
        <w:jc w:val="both"/>
      </w:pPr>
      <w:r w:rsidRPr="0083304F">
        <w:rPr>
          <w:b/>
          <w:bCs/>
          <w:u w:val="single"/>
        </w:rPr>
        <w:t>Application-Level Support:</w:t>
      </w:r>
    </w:p>
    <w:p w14:paraId="76305B83" w14:textId="77777777" w:rsidR="0083304F" w:rsidRDefault="0083304F" w:rsidP="0083304F">
      <w:pPr>
        <w:jc w:val="both"/>
      </w:pPr>
      <w:r>
        <w:t>Applications should be tested to ensure they can work seamlessly with IPv6. This includes validating that the application logic and communication protocols can handle IPv6 addresses.</w:t>
      </w:r>
    </w:p>
    <w:p w14:paraId="31E14FC4" w14:textId="478EB460" w:rsidR="0083304F" w:rsidRDefault="0083304F" w:rsidP="0083304F">
      <w:pPr>
        <w:jc w:val="both"/>
      </w:pPr>
      <w:r w:rsidRPr="0083304F">
        <w:rPr>
          <w:b/>
          <w:bCs/>
          <w:u w:val="single"/>
        </w:rPr>
        <w:t>Network Address Translation (NAT) Issues:</w:t>
      </w:r>
    </w:p>
    <w:p w14:paraId="2BBDF2DD" w14:textId="77777777" w:rsidR="0083304F" w:rsidRDefault="0083304F" w:rsidP="0083304F">
      <w:pPr>
        <w:jc w:val="both"/>
      </w:pPr>
      <w:r>
        <w:t>NAT is less common in IPv6 due to the availability of a larger address space. Applications relying on IPv4 NAT may require modification to work in an IPv6 environment.</w:t>
      </w:r>
    </w:p>
    <w:p w14:paraId="6B73A48F" w14:textId="4A01F131" w:rsidR="0083304F" w:rsidRDefault="0083304F" w:rsidP="0083304F">
      <w:pPr>
        <w:jc w:val="both"/>
      </w:pPr>
      <w:r w:rsidRPr="0083304F">
        <w:rPr>
          <w:b/>
          <w:bCs/>
          <w:u w:val="single"/>
        </w:rPr>
        <w:t>Routing Challenges:</w:t>
      </w:r>
    </w:p>
    <w:p w14:paraId="4E7CF244" w14:textId="77777777" w:rsidR="0083304F" w:rsidRDefault="0083304F" w:rsidP="0083304F">
      <w:pPr>
        <w:jc w:val="both"/>
      </w:pPr>
      <w:r>
        <w:t>IPv6 introduces new routing protocols and considerations. Network administrators need to ensure that routers and routing tables are configured to handle IPv6 routes effectively.</w:t>
      </w:r>
    </w:p>
    <w:p w14:paraId="4C5E378B" w14:textId="1B3DBB61" w:rsidR="0083304F" w:rsidRDefault="0083304F" w:rsidP="0083304F">
      <w:pPr>
        <w:jc w:val="both"/>
      </w:pPr>
      <w:r w:rsidRPr="0083304F">
        <w:rPr>
          <w:b/>
          <w:bCs/>
          <w:u w:val="single"/>
        </w:rPr>
        <w:t>Monitoring and Management Tools:</w:t>
      </w:r>
    </w:p>
    <w:p w14:paraId="5585BD44" w14:textId="77777777" w:rsidR="0083304F" w:rsidRDefault="0083304F" w:rsidP="0083304F">
      <w:pPr>
        <w:jc w:val="both"/>
      </w:pPr>
      <w:r>
        <w:t>Existing network management and monitoring tools may not fully support IPv6. Upgrading or replacing these tools may be necessary to effectively monitor and manage IPv6-enabled networks.</w:t>
      </w:r>
    </w:p>
    <w:p w14:paraId="5B2A66CF" w14:textId="0AB9B656" w:rsidR="0083304F" w:rsidRPr="0083304F" w:rsidRDefault="0083304F" w:rsidP="0083304F">
      <w:pPr>
        <w:jc w:val="both"/>
        <w:rPr>
          <w:b/>
          <w:bCs/>
          <w:u w:val="single"/>
        </w:rPr>
      </w:pPr>
      <w:r w:rsidRPr="0083304F">
        <w:rPr>
          <w:b/>
          <w:bCs/>
          <w:u w:val="single"/>
        </w:rPr>
        <w:t>Third-Party Services and APIs:</w:t>
      </w:r>
    </w:p>
    <w:p w14:paraId="04B6FA9B" w14:textId="77777777" w:rsidR="0083304F" w:rsidRDefault="0083304F" w:rsidP="0083304F">
      <w:pPr>
        <w:jc w:val="both"/>
      </w:pPr>
      <w:r>
        <w:t>Applications relying on third-party services or APIs may face challenges if those services are not IPv6-compatible. Ensuring compatibility with external services is essential for end-to-end communication.</w:t>
      </w:r>
    </w:p>
    <w:p w14:paraId="1E26623C" w14:textId="03B8A5F0" w:rsidR="0083304F" w:rsidRDefault="0083304F" w:rsidP="0083304F">
      <w:pPr>
        <w:jc w:val="both"/>
      </w:pPr>
      <w:r w:rsidRPr="0083304F">
        <w:rPr>
          <w:b/>
          <w:bCs/>
          <w:u w:val="single"/>
        </w:rPr>
        <w:t>Quality of Service (QoS):</w:t>
      </w:r>
    </w:p>
    <w:p w14:paraId="41935E01" w14:textId="77777777" w:rsidR="0083304F" w:rsidRDefault="0083304F" w:rsidP="0083304F">
      <w:pPr>
        <w:jc w:val="both"/>
      </w:pPr>
      <w:r>
        <w:t>IPv6 introduces changes in header structures that may impact Quality of Service (QoS) policies. Network administrators should reassess and adjust QoS configurations accordingly.</w:t>
      </w:r>
    </w:p>
    <w:p w14:paraId="490ABD80" w14:textId="11198631" w:rsidR="0083304F" w:rsidRDefault="0083304F" w:rsidP="0083304F">
      <w:pPr>
        <w:jc w:val="both"/>
      </w:pPr>
      <w:r w:rsidRPr="0083304F">
        <w:rPr>
          <w:b/>
          <w:bCs/>
          <w:u w:val="single"/>
        </w:rPr>
        <w:t>Documentation and Communication:</w:t>
      </w:r>
    </w:p>
    <w:p w14:paraId="3C14B6A9" w14:textId="77777777" w:rsidR="0083304F" w:rsidRDefault="0083304F" w:rsidP="0083304F">
      <w:pPr>
        <w:jc w:val="both"/>
      </w:pPr>
      <w:r>
        <w:t>Proper documentation is crucial during the transition to IPv6. Clear communication with stakeholders, including end-users and support teams, helps manage expectations and address concerns.</w:t>
      </w:r>
    </w:p>
    <w:p w14:paraId="01B03F19" w14:textId="77777777" w:rsidR="0083304F" w:rsidRDefault="0083304F" w:rsidP="0083304F">
      <w:pPr>
        <w:jc w:val="both"/>
      </w:pPr>
      <w:r>
        <w:t>By addressing these challenges proactively and conducting thorough testing before implementation, organizations can minimize the potential impacts on existing applications and services during the transition to IPv6.</w:t>
      </w:r>
    </w:p>
    <w:p w14:paraId="39288D2E" w14:textId="77777777" w:rsidR="00F5502E" w:rsidRDefault="00F5502E" w:rsidP="0083304F">
      <w:pPr>
        <w:jc w:val="both"/>
      </w:pPr>
    </w:p>
    <w:p w14:paraId="62077E30" w14:textId="4159A1C7" w:rsidR="00F5502E" w:rsidRPr="00F5502E" w:rsidRDefault="00F5502E" w:rsidP="0083304F">
      <w:pPr>
        <w:jc w:val="both"/>
        <w:rPr>
          <w:b/>
          <w:bCs/>
          <w:u w:val="single"/>
        </w:rPr>
      </w:pPr>
      <w:r w:rsidRPr="00F5502E">
        <w:rPr>
          <w:b/>
          <w:bCs/>
          <w:u w:val="single"/>
        </w:rPr>
        <w:t>Note:</w:t>
      </w:r>
    </w:p>
    <w:p w14:paraId="76304FC0" w14:textId="77777777" w:rsidR="00F5502E" w:rsidRDefault="00F5502E" w:rsidP="0083304F">
      <w:pPr>
        <w:jc w:val="both"/>
        <w:rPr>
          <w:rFonts w:ascii="Roboto" w:hAnsi="Roboto"/>
          <w:color w:val="16191F"/>
          <w:sz w:val="21"/>
          <w:szCs w:val="21"/>
          <w:shd w:val="clear" w:color="auto" w:fill="FFFFFF"/>
        </w:rPr>
      </w:pPr>
      <w:r>
        <w:rPr>
          <w:rFonts w:ascii="Roboto" w:hAnsi="Roboto"/>
          <w:color w:val="16191F"/>
          <w:sz w:val="21"/>
          <w:szCs w:val="21"/>
          <w:shd w:val="clear" w:color="auto" w:fill="FFFFFF"/>
        </w:rPr>
        <w:t xml:space="preserve">we added a IPv6 CIDR block for already created VPC. Upon added the IPv6 CIDR we saw 3 main changes: </w:t>
      </w:r>
    </w:p>
    <w:p w14:paraId="14D9EF02" w14:textId="77777777" w:rsidR="00F5502E" w:rsidRDefault="00F5502E" w:rsidP="0083304F">
      <w:pPr>
        <w:jc w:val="both"/>
        <w:rPr>
          <w:rFonts w:ascii="Roboto" w:hAnsi="Roboto"/>
          <w:color w:val="16191F"/>
          <w:sz w:val="21"/>
          <w:szCs w:val="21"/>
          <w:shd w:val="clear" w:color="auto" w:fill="FFFFFF"/>
        </w:rPr>
      </w:pPr>
      <w:r>
        <w:rPr>
          <w:rFonts w:ascii="Roboto" w:hAnsi="Roboto"/>
          <w:color w:val="16191F"/>
          <w:sz w:val="21"/>
          <w:szCs w:val="21"/>
          <w:shd w:val="clear" w:color="auto" w:fill="FFFFFF"/>
        </w:rPr>
        <w:t xml:space="preserve">1. Default IPv6 traffic was allowed at the Outbound of already created Security Groups under that VPC sgr-0f3f8e697baef4ad5 IPv6 All traffic All All ::/0 </w:t>
      </w:r>
    </w:p>
    <w:p w14:paraId="767C3419" w14:textId="77777777" w:rsidR="00F5502E" w:rsidRDefault="00F5502E" w:rsidP="0083304F">
      <w:pPr>
        <w:jc w:val="both"/>
        <w:rPr>
          <w:rFonts w:ascii="Roboto" w:hAnsi="Roboto"/>
          <w:color w:val="16191F"/>
          <w:sz w:val="21"/>
          <w:szCs w:val="21"/>
          <w:shd w:val="clear" w:color="auto" w:fill="FFFFFF"/>
        </w:rPr>
      </w:pPr>
      <w:r>
        <w:rPr>
          <w:rFonts w:ascii="Roboto" w:hAnsi="Roboto"/>
          <w:color w:val="16191F"/>
          <w:sz w:val="21"/>
          <w:szCs w:val="21"/>
          <w:shd w:val="clear" w:color="auto" w:fill="FFFFFF"/>
        </w:rPr>
        <w:t xml:space="preserve">2. Below rule was automatically added the Network ACLs under that VPC for both Inbound and Outbound rules: * All traffic All All 0.0.0.0/0 Deny </w:t>
      </w:r>
    </w:p>
    <w:p w14:paraId="2DE581E6" w14:textId="77777777" w:rsidR="00F5502E" w:rsidRDefault="00F5502E" w:rsidP="0083304F">
      <w:pPr>
        <w:jc w:val="both"/>
        <w:rPr>
          <w:rFonts w:ascii="Roboto" w:hAnsi="Roboto"/>
          <w:color w:val="16191F"/>
          <w:sz w:val="21"/>
          <w:szCs w:val="21"/>
          <w:shd w:val="clear" w:color="auto" w:fill="FFFFFF"/>
        </w:rPr>
      </w:pPr>
      <w:r>
        <w:rPr>
          <w:rFonts w:ascii="Roboto" w:hAnsi="Roboto"/>
          <w:color w:val="16191F"/>
          <w:sz w:val="21"/>
          <w:szCs w:val="21"/>
          <w:shd w:val="clear" w:color="auto" w:fill="FFFFFF"/>
        </w:rPr>
        <w:t xml:space="preserve">3. Local route was added to the RTs for IPv6 traffic: 2600:1f11:bb4:8d00::/56 local Active == Routing: IPv6 addresses are globally unique, and are therefore public by default. However, they can be configured to remain private or reachable over the Internet. If you want your instance to be able to access the internet, but you want to prevent resources on the internet from initiating communication with your instance, you can use an egress-only internet gateway. To do this, create an egress-only internet gateway in your VPC, and then add a route to your route table that points all IPv6 traffic (::/0) </w:t>
      </w:r>
      <w:r>
        <w:rPr>
          <w:rFonts w:ascii="Roboto" w:hAnsi="Roboto"/>
          <w:color w:val="16191F"/>
          <w:sz w:val="21"/>
          <w:szCs w:val="21"/>
          <w:shd w:val="clear" w:color="auto" w:fill="FFFFFF"/>
        </w:rPr>
        <w:lastRenderedPageBreak/>
        <w:t xml:space="preserve">or a specific range of IPv6 address to the egress-only internet gateway. IPv6 traffic in the subnet that's associated with the route table is routed to the egress-only internet gateway. == Subnetting: </w:t>
      </w:r>
    </w:p>
    <w:p w14:paraId="394EAF89" w14:textId="77777777" w:rsidR="00F5502E" w:rsidRDefault="00F5502E" w:rsidP="0083304F">
      <w:pPr>
        <w:jc w:val="both"/>
        <w:rPr>
          <w:rFonts w:ascii="Roboto" w:hAnsi="Roboto"/>
          <w:color w:val="16191F"/>
          <w:sz w:val="21"/>
          <w:szCs w:val="21"/>
          <w:shd w:val="clear" w:color="auto" w:fill="FFFFFF"/>
        </w:rPr>
      </w:pPr>
    </w:p>
    <w:p w14:paraId="13488377" w14:textId="77777777" w:rsidR="00F5502E" w:rsidRDefault="00F5502E" w:rsidP="0083304F">
      <w:pPr>
        <w:jc w:val="both"/>
        <w:rPr>
          <w:rFonts w:ascii="Roboto" w:hAnsi="Roboto"/>
          <w:color w:val="16191F"/>
          <w:sz w:val="21"/>
          <w:szCs w:val="21"/>
          <w:shd w:val="clear" w:color="auto" w:fill="FFFFFF"/>
        </w:rPr>
      </w:pPr>
    </w:p>
    <w:p w14:paraId="4B606041" w14:textId="1AB0FF8D" w:rsidR="00F5502E" w:rsidRDefault="00F5502E" w:rsidP="0083304F">
      <w:pPr>
        <w:jc w:val="both"/>
      </w:pPr>
      <w:r>
        <w:rPr>
          <w:rFonts w:ascii="Roboto" w:hAnsi="Roboto"/>
          <w:color w:val="16191F"/>
          <w:sz w:val="21"/>
          <w:szCs w:val="21"/>
          <w:shd w:val="clear" w:color="auto" w:fill="FFFFFF"/>
        </w:rPr>
        <w:t xml:space="preserve">Later, I recreated a VPC with Ipv6 CIDR say: 2600:1f11:bb4:8d00::/56. I created 3 Subnets using this 3rd party Subnet Calculator: </w:t>
      </w:r>
      <w:hyperlink r:id="rId21" w:tgtFrame="_blank" w:history="1">
        <w:r>
          <w:rPr>
            <w:rStyle w:val="Hyperlink"/>
            <w:rFonts w:ascii="Roboto" w:hAnsi="Roboto"/>
            <w:sz w:val="21"/>
            <w:szCs w:val="21"/>
            <w:shd w:val="clear" w:color="auto" w:fill="FFFFFF"/>
          </w:rPr>
          <w:t xml:space="preserve">https://www.site24x7.com/tools/ipv6-subnetcalculator.html </w:t>
        </w:r>
      </w:hyperlink>
    </w:p>
    <w:p w14:paraId="67F81ECD" w14:textId="4339E3F3" w:rsidR="00F5502E" w:rsidRDefault="00F5502E" w:rsidP="0083304F">
      <w:pPr>
        <w:jc w:val="both"/>
      </w:pPr>
      <w:r>
        <w:rPr>
          <w:rFonts w:ascii="Roboto" w:hAnsi="Roboto"/>
          <w:color w:val="16191F"/>
          <w:sz w:val="21"/>
          <w:szCs w:val="21"/>
          <w:shd w:val="clear" w:color="auto" w:fill="FFFFFF"/>
        </w:rPr>
        <w:t>Accordingly, you can create 256 Subnets with /64. For testing, I created below 3 subnets 2600:1f11:bb4:8d01::/64 2600:1f11:bb4:8d02::/64 2600:1f11:bb4:8d03::/64 Similarly you can use above tool to calculate Subnets and configure IPv6 CIDRs using Network address. == Impact of adding IPv6 CIDR on EC2 Instances and Load Balancer: Once you update the VPC with IPv6 CIDRs, this will not change the EC2 instances IP unless you create a new resource using IPv6 addresses. == Dynamic nature of Load Balancers IP address: Upon recreating your use-case of ALB/NLB getting IPv6 address, please note you will need edit the ALB/NLB and enable dualstack support. [1] After adding the dualstack support, you will get dynamic IPv6 address on your ALB/NLB.</w:t>
      </w:r>
    </w:p>
    <w:p w14:paraId="6171636B" w14:textId="77777777" w:rsidR="0083304F" w:rsidRDefault="0083304F" w:rsidP="0083304F">
      <w:pPr>
        <w:jc w:val="both"/>
      </w:pPr>
    </w:p>
    <w:p w14:paraId="55FFE8B2" w14:textId="77777777" w:rsidR="0083304F" w:rsidRDefault="0083304F" w:rsidP="0083304F">
      <w:pPr>
        <w:jc w:val="both"/>
      </w:pPr>
    </w:p>
    <w:sectPr w:rsidR="0083304F" w:rsidSect="003F1CEB">
      <w:pgSz w:w="12240" w:h="15840"/>
      <w:pgMar w:top="144" w:right="1440" w:bottom="432" w:left="1440" w:header="432"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546C08" w14:textId="77777777" w:rsidR="00BD1E8F" w:rsidRDefault="00BD1E8F" w:rsidP="00A17111">
      <w:pPr>
        <w:spacing w:after="0" w:line="240" w:lineRule="auto"/>
      </w:pPr>
      <w:r>
        <w:separator/>
      </w:r>
    </w:p>
  </w:endnote>
  <w:endnote w:type="continuationSeparator" w:id="0">
    <w:p w14:paraId="0DA8C6C6" w14:textId="77777777" w:rsidR="00BD1E8F" w:rsidRDefault="00BD1E8F" w:rsidP="00A171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0E9329" w14:textId="77777777" w:rsidR="00BD1E8F" w:rsidRDefault="00BD1E8F" w:rsidP="00A17111">
      <w:pPr>
        <w:spacing w:after="0" w:line="240" w:lineRule="auto"/>
      </w:pPr>
      <w:r>
        <w:separator/>
      </w:r>
    </w:p>
  </w:footnote>
  <w:footnote w:type="continuationSeparator" w:id="0">
    <w:p w14:paraId="52B87814" w14:textId="77777777" w:rsidR="00BD1E8F" w:rsidRDefault="00BD1E8F" w:rsidP="00A171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D6059"/>
    <w:multiLevelType w:val="hybridMultilevel"/>
    <w:tmpl w:val="F25400C2"/>
    <w:lvl w:ilvl="0" w:tplc="84B2287C">
      <w:start w:val="1"/>
      <w:numFmt w:val="decimal"/>
      <w:lvlText w:val="%1)"/>
      <w:lvlJc w:val="left"/>
      <w:pPr>
        <w:ind w:left="860" w:hanging="360"/>
      </w:pPr>
      <w:rPr>
        <w:rFonts w:hint="default"/>
        <w:w w:val="100"/>
        <w:lang w:val="en-US" w:eastAsia="en-US" w:bidi="ar-SA"/>
      </w:rPr>
    </w:lvl>
    <w:lvl w:ilvl="1" w:tplc="659A454C">
      <w:numFmt w:val="bullet"/>
      <w:lvlText w:val="•"/>
      <w:lvlJc w:val="left"/>
      <w:pPr>
        <w:ind w:left="1220" w:hanging="360"/>
      </w:pPr>
      <w:rPr>
        <w:rFonts w:hint="default"/>
        <w:lang w:val="en-US" w:eastAsia="en-US" w:bidi="ar-SA"/>
      </w:rPr>
    </w:lvl>
    <w:lvl w:ilvl="2" w:tplc="EF1A6882">
      <w:numFmt w:val="bullet"/>
      <w:lvlText w:val="•"/>
      <w:lvlJc w:val="left"/>
      <w:pPr>
        <w:ind w:left="2206" w:hanging="360"/>
      </w:pPr>
      <w:rPr>
        <w:rFonts w:hint="default"/>
        <w:lang w:val="en-US" w:eastAsia="en-US" w:bidi="ar-SA"/>
      </w:rPr>
    </w:lvl>
    <w:lvl w:ilvl="3" w:tplc="C6845E4A">
      <w:numFmt w:val="bullet"/>
      <w:lvlText w:val="•"/>
      <w:lvlJc w:val="left"/>
      <w:pPr>
        <w:ind w:left="3193" w:hanging="360"/>
      </w:pPr>
      <w:rPr>
        <w:rFonts w:hint="default"/>
        <w:lang w:val="en-US" w:eastAsia="en-US" w:bidi="ar-SA"/>
      </w:rPr>
    </w:lvl>
    <w:lvl w:ilvl="4" w:tplc="CFC0AD3C">
      <w:numFmt w:val="bullet"/>
      <w:lvlText w:val="•"/>
      <w:lvlJc w:val="left"/>
      <w:pPr>
        <w:ind w:left="4180" w:hanging="360"/>
      </w:pPr>
      <w:rPr>
        <w:rFonts w:hint="default"/>
        <w:lang w:val="en-US" w:eastAsia="en-US" w:bidi="ar-SA"/>
      </w:rPr>
    </w:lvl>
    <w:lvl w:ilvl="5" w:tplc="5D8E8002">
      <w:numFmt w:val="bullet"/>
      <w:lvlText w:val="•"/>
      <w:lvlJc w:val="left"/>
      <w:pPr>
        <w:ind w:left="5166" w:hanging="360"/>
      </w:pPr>
      <w:rPr>
        <w:rFonts w:hint="default"/>
        <w:lang w:val="en-US" w:eastAsia="en-US" w:bidi="ar-SA"/>
      </w:rPr>
    </w:lvl>
    <w:lvl w:ilvl="6" w:tplc="34842E30">
      <w:numFmt w:val="bullet"/>
      <w:lvlText w:val="•"/>
      <w:lvlJc w:val="left"/>
      <w:pPr>
        <w:ind w:left="6153" w:hanging="360"/>
      </w:pPr>
      <w:rPr>
        <w:rFonts w:hint="default"/>
        <w:lang w:val="en-US" w:eastAsia="en-US" w:bidi="ar-SA"/>
      </w:rPr>
    </w:lvl>
    <w:lvl w:ilvl="7" w:tplc="5C70CA90">
      <w:numFmt w:val="bullet"/>
      <w:lvlText w:val="•"/>
      <w:lvlJc w:val="left"/>
      <w:pPr>
        <w:ind w:left="7140" w:hanging="360"/>
      </w:pPr>
      <w:rPr>
        <w:rFonts w:hint="default"/>
        <w:lang w:val="en-US" w:eastAsia="en-US" w:bidi="ar-SA"/>
      </w:rPr>
    </w:lvl>
    <w:lvl w:ilvl="8" w:tplc="9D30A81A">
      <w:numFmt w:val="bullet"/>
      <w:lvlText w:val="•"/>
      <w:lvlJc w:val="left"/>
      <w:pPr>
        <w:ind w:left="8126" w:hanging="360"/>
      </w:pPr>
      <w:rPr>
        <w:rFonts w:hint="default"/>
        <w:lang w:val="en-US" w:eastAsia="en-US" w:bidi="ar-SA"/>
      </w:rPr>
    </w:lvl>
  </w:abstractNum>
  <w:abstractNum w:abstractNumId="1" w15:restartNumberingAfterBreak="0">
    <w:nsid w:val="420F0BEE"/>
    <w:multiLevelType w:val="hybridMultilevel"/>
    <w:tmpl w:val="C52CAC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77013687">
    <w:abstractNumId w:val="0"/>
  </w:num>
  <w:num w:numId="2" w16cid:durableId="20436309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00B7"/>
    <w:rsid w:val="000A780B"/>
    <w:rsid w:val="001144F3"/>
    <w:rsid w:val="0012172B"/>
    <w:rsid w:val="001938E1"/>
    <w:rsid w:val="001A2184"/>
    <w:rsid w:val="001C25EE"/>
    <w:rsid w:val="00203F28"/>
    <w:rsid w:val="00250B19"/>
    <w:rsid w:val="002C5412"/>
    <w:rsid w:val="00313403"/>
    <w:rsid w:val="003F1CEB"/>
    <w:rsid w:val="00447EC0"/>
    <w:rsid w:val="004C32CD"/>
    <w:rsid w:val="004F20C0"/>
    <w:rsid w:val="00553D8C"/>
    <w:rsid w:val="006001C1"/>
    <w:rsid w:val="00644562"/>
    <w:rsid w:val="006522E1"/>
    <w:rsid w:val="006F00B7"/>
    <w:rsid w:val="007A0FC6"/>
    <w:rsid w:val="007A7A38"/>
    <w:rsid w:val="0083304F"/>
    <w:rsid w:val="008739FF"/>
    <w:rsid w:val="008A34B9"/>
    <w:rsid w:val="00A17111"/>
    <w:rsid w:val="00A6546E"/>
    <w:rsid w:val="00A71D47"/>
    <w:rsid w:val="00AD4637"/>
    <w:rsid w:val="00B52E56"/>
    <w:rsid w:val="00B92519"/>
    <w:rsid w:val="00BD1E8F"/>
    <w:rsid w:val="00C239B1"/>
    <w:rsid w:val="00C267DB"/>
    <w:rsid w:val="00C86194"/>
    <w:rsid w:val="00CB6788"/>
    <w:rsid w:val="00CD4A56"/>
    <w:rsid w:val="00D038C0"/>
    <w:rsid w:val="00D36EBC"/>
    <w:rsid w:val="00D65AD2"/>
    <w:rsid w:val="00F550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FAE19"/>
  <w15:docId w15:val="{D474EB18-828A-40C6-9BCB-9DE679BD03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00B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6F00B7"/>
    <w:pPr>
      <w:widowControl w:val="0"/>
      <w:autoSpaceDE w:val="0"/>
      <w:autoSpaceDN w:val="0"/>
      <w:spacing w:after="0" w:line="240" w:lineRule="auto"/>
    </w:pPr>
    <w:rPr>
      <w:rFonts w:ascii="Times New Roman" w:eastAsia="Times New Roman" w:hAnsi="Times New Roman" w:cs="Times New Roman"/>
      <w:kern w:val="0"/>
      <w14:ligatures w14:val="none"/>
    </w:rPr>
  </w:style>
  <w:style w:type="character" w:customStyle="1" w:styleId="BodyTextChar">
    <w:name w:val="Body Text Char"/>
    <w:basedOn w:val="DefaultParagraphFont"/>
    <w:link w:val="BodyText"/>
    <w:uiPriority w:val="1"/>
    <w:rsid w:val="006F00B7"/>
    <w:rPr>
      <w:rFonts w:ascii="Times New Roman" w:eastAsia="Times New Roman" w:hAnsi="Times New Roman" w:cs="Times New Roman"/>
      <w:kern w:val="0"/>
      <w14:ligatures w14:val="none"/>
    </w:rPr>
  </w:style>
  <w:style w:type="paragraph" w:styleId="ListParagraph">
    <w:name w:val="List Paragraph"/>
    <w:basedOn w:val="Normal"/>
    <w:uiPriority w:val="1"/>
    <w:qFormat/>
    <w:rsid w:val="006F00B7"/>
    <w:pPr>
      <w:widowControl w:val="0"/>
      <w:autoSpaceDE w:val="0"/>
      <w:autoSpaceDN w:val="0"/>
      <w:spacing w:after="0" w:line="240" w:lineRule="auto"/>
      <w:ind w:left="860" w:hanging="360"/>
      <w:jc w:val="both"/>
    </w:pPr>
    <w:rPr>
      <w:rFonts w:ascii="Times New Roman" w:eastAsia="Times New Roman" w:hAnsi="Times New Roman" w:cs="Times New Roman"/>
      <w:kern w:val="0"/>
      <w14:ligatures w14:val="none"/>
    </w:rPr>
  </w:style>
  <w:style w:type="character" w:styleId="Hyperlink">
    <w:name w:val="Hyperlink"/>
    <w:basedOn w:val="DefaultParagraphFont"/>
    <w:uiPriority w:val="99"/>
    <w:semiHidden/>
    <w:unhideWhenUsed/>
    <w:rsid w:val="000A780B"/>
    <w:rPr>
      <w:color w:val="0000FF"/>
      <w:u w:val="single"/>
    </w:rPr>
  </w:style>
  <w:style w:type="paragraph" w:styleId="Header">
    <w:name w:val="header"/>
    <w:basedOn w:val="Normal"/>
    <w:link w:val="HeaderChar"/>
    <w:uiPriority w:val="99"/>
    <w:unhideWhenUsed/>
    <w:rsid w:val="00A171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7111"/>
  </w:style>
  <w:style w:type="paragraph" w:styleId="Footer">
    <w:name w:val="footer"/>
    <w:basedOn w:val="Normal"/>
    <w:link w:val="FooterChar"/>
    <w:uiPriority w:val="99"/>
    <w:unhideWhenUsed/>
    <w:rsid w:val="00A171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7111"/>
  </w:style>
  <w:style w:type="paragraph" w:styleId="NormalWeb">
    <w:name w:val="Normal (Web)"/>
    <w:basedOn w:val="Normal"/>
    <w:uiPriority w:val="99"/>
    <w:semiHidden/>
    <w:unhideWhenUsed/>
    <w:rsid w:val="00C8619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78085">
      <w:bodyDiv w:val="1"/>
      <w:marLeft w:val="0"/>
      <w:marRight w:val="0"/>
      <w:marTop w:val="0"/>
      <w:marBottom w:val="0"/>
      <w:divBdr>
        <w:top w:val="none" w:sz="0" w:space="0" w:color="auto"/>
        <w:left w:val="none" w:sz="0" w:space="0" w:color="auto"/>
        <w:bottom w:val="none" w:sz="0" w:space="0" w:color="auto"/>
        <w:right w:val="none" w:sz="0" w:space="0" w:color="auto"/>
      </w:divBdr>
    </w:div>
    <w:div w:id="391274149">
      <w:bodyDiv w:val="1"/>
      <w:marLeft w:val="0"/>
      <w:marRight w:val="0"/>
      <w:marTop w:val="0"/>
      <w:marBottom w:val="0"/>
      <w:divBdr>
        <w:top w:val="none" w:sz="0" w:space="0" w:color="auto"/>
        <w:left w:val="none" w:sz="0" w:space="0" w:color="auto"/>
        <w:bottom w:val="none" w:sz="0" w:space="0" w:color="auto"/>
        <w:right w:val="none" w:sz="0" w:space="0" w:color="auto"/>
      </w:divBdr>
    </w:div>
    <w:div w:id="8459044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hyperlink" Target="https://www.site24x7.com/tools/ipv6-subnetcalculator.html" TargetMode="Externa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1295</TotalTime>
  <Pages>9</Pages>
  <Words>1457</Words>
  <Characters>8311</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Kumar Munduri</dc:creator>
  <cp:keywords/>
  <dc:description/>
  <cp:lastModifiedBy>Sai Kumar Munduri</cp:lastModifiedBy>
  <cp:revision>51</cp:revision>
  <cp:lastPrinted>2024-01-16T18:43:00Z</cp:lastPrinted>
  <dcterms:created xsi:type="dcterms:W3CDTF">2024-01-16T17:34:00Z</dcterms:created>
  <dcterms:modified xsi:type="dcterms:W3CDTF">2024-01-25T14:25:00Z</dcterms:modified>
</cp:coreProperties>
</file>