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steria Serif">
    <w:panose1 w:val="020B0604020202020204"/>
  </w:font>
  <w:font w:name="Asteria Serif">
    <w:panose1 w:val="020F0502020204030204"/>
  </w:font>
  <w:font w:name="Asteria Serif">
    <w:panose1 w:val="02020603050405020304"/>
  </w:font>
  <w:font w:name="Asteria Serif">
    <w:panose1 w:val="02040503050406030204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lang w:val="en-US" w:bidi="ar-SA" w:eastAsia="en-US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steria Serif"/>
        <a:ea typeface="Asteria Serif"/>
        <a:cs typeface="Asteria Serif"/>
      </a:majorFont>
      <a:minorFont>
        <a:latin typeface="Asteria Serif"/>
        <a:ea typeface="Asteria Serif"/>
        <a:cs typeface="Asteria Serif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