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/>
      </w:pPr>
      <w:r>
        <w:rPr/>
        <w:t>Waloryzacja produktu ubocznego H₂SiF₆</w:t>
      </w:r>
    </w:p>
    <w:p>
      <w:pPr>
        <w:pStyle w:val="Heading3"/>
        <w:rPr/>
      </w:pPr>
      <w:r>
        <w:rPr/>
        <w:t>Pomysł biznesowy: zamiana odpadu z oczyszczania gazów w towarowy produkt chemiczny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Wprowadzenie</w:t>
      </w:r>
    </w:p>
    <w:p>
      <w:pPr>
        <w:pStyle w:val="Normal"/>
        <w:rPr/>
      </w:pPr>
      <w:r>
        <w:rPr/>
        <w:t>Pomysł polega na tym, aby kupować od Fabryka Zieleni H2SiF6 — zorganizować odrębną produkcję lub produkcję wspólną z Fabryka Zieleni.</w:t>
      </w:r>
    </w:p>
    <w:p>
      <w:pPr>
        <w:pStyle w:val="Normal"/>
        <w:rPr/>
      </w:pPr>
      <w:r>
        <w:rPr/>
        <w:t>Korzyści: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przychód około 600 000 </w:t>
      </w:r>
      <w:r>
        <w:rPr>
          <w:b/>
          <w:bCs/>
        </w:rPr>
        <w:t>EURO</w:t>
      </w:r>
      <w:r>
        <w:rPr/>
        <w:t xml:space="preserve"> </w:t>
      </w:r>
      <w:r>
        <w:rPr/>
        <w:t xml:space="preserve"> w skali roku</w:t>
      </w:r>
    </w:p>
    <w:p>
      <w:pPr>
        <w:pStyle w:val="ListParagraph"/>
        <w:numPr>
          <w:ilvl w:val="0"/>
          <w:numId w:val="1"/>
        </w:numPr>
        <w:rPr/>
      </w:pPr>
      <w:r>
        <w:rPr/>
        <w:t>poprawa sytuacji ekologicznej, zmniejszenie lub pełne zniknięcie zapachu HF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Istota pomysłu</w:t>
      </w:r>
    </w:p>
    <w:p>
      <w:pPr>
        <w:pStyle w:val="Normal"/>
        <w:rPr/>
      </w:pPr>
      <w:r>
        <w:rPr/>
        <w:t>W procesie produkcji superfosfatu powstaje produkt uboczny — roztwór kwasu fluorokrzemowego (H₂SiF₆, stężenie 10–20%), wychwytywany przez trójstopniowy układ skruberów w węźle absorpcji gazów fluorowych. Obecnie roztwór ten jest w całości ponownie wykorzystywany wewnątrz zakładu jako ciecz zraszająca w granulatorze bębnowym — czyli faktycznie jest utylizowany bezpłatnie, bez wydobycia z niego wartości handlowej.</w:t>
      </w:r>
    </w:p>
    <w:p>
      <w:pPr>
        <w:pStyle w:val="Normal"/>
        <w:rPr/>
      </w:pPr>
      <w:r>
        <w:rPr/>
        <w:t>Propozycja: skierować część tego roztworu nie do nawilżania granulatu, lecz na osobną linię oczyszczania i zatężania do jakości towarowej (20–25% H₂SiF₆), a następnie sprzedawać go jako samodzielny produkt chemiczny odbiorcom z branży fluorochemicznej, obróbki metali lub uzdatniania wody.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Skąd bierze się H₂SiF₆ i dlaczego obecnie jest rozpylany na granulki</w:t>
      </w:r>
    </w:p>
    <w:p>
      <w:pPr>
        <w:pStyle w:val="Normal"/>
        <w:rPr/>
      </w:pPr>
      <w:r>
        <w:rPr/>
        <w:t>Główna reakcja rozkładu fosforytu kwasem siarkowym (Ca₅(PO₄)₃F + 5 H₂SO₄ + 10 H₂O → 3 H₃PO₄ + 5 CaSO₄·2H₂O + HF) uwalnia fluorowodór (HF), który reaguje z krzemionką (SiO₂), naturalną domieszką fosforytu:</w:t>
      </w:r>
    </w:p>
    <w:p>
      <w:pPr>
        <w:pStyle w:val="Normal"/>
        <w:jc w:val="center"/>
        <w:rPr/>
      </w:pPr>
      <w:r>
        <w:rPr/>
        <w:t>4 HF + SiO₂ → SiF₄↑ + 2 H₂O</w:t>
      </w:r>
    </w:p>
    <w:p>
      <w:pPr>
        <w:pStyle w:val="Normal"/>
        <w:rPr/>
      </w:pPr>
      <w:r>
        <w:rPr/>
        <w:t>Powstały SiF₄ oraz pozostały HF są wychwytywane w węźle absorpcji roztworem wodnym, gdzie zachodzi ich reakcja z utworzeniem kwasu fluorokrzemowego:</w:t>
      </w:r>
    </w:p>
    <w:p>
      <w:pPr>
        <w:pStyle w:val="Normal"/>
        <w:jc w:val="center"/>
        <w:rPr/>
      </w:pPr>
      <w:r>
        <w:rPr/>
        <w:t>SiF₄ + 2 HF → H₂SiF₆ (w roztworze wodnym)</w:t>
      </w:r>
    </w:p>
    <w:p>
      <w:pPr>
        <w:pStyle w:val="Normal"/>
        <w:rPr/>
      </w:pPr>
      <w:r>
        <w:rPr/>
        <w:t>Obecnie ten roztwór (10–20% H₂SiF₆) jest podawany do granulatora bębnowego jako ciecz do obtaczania cząstek superfosfatu — dokumentacyjnie opisane jest to jako zastępstwo zwykłej wody technologicznej («w granulatorze materiał zraszany jest wodą lub roztworem poabsorpcyjnym», decyzja WOŚ.II.7222.2.5.2015.BF z 16.03.2015 r., pkt II.1.5.1).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Problem: ulatnianie się fluoru podczas suszenia granulatu</w:t>
      </w:r>
    </w:p>
    <w:p>
      <w:pPr>
        <w:pStyle w:val="Normal"/>
        <w:rPr/>
      </w:pPr>
      <w:r>
        <w:rPr/>
        <w:t>H₂SiF₆ jest związkiem nietrwałym termicznie. Podczas ogrzewania i usuwania wody równowaga reakcji jego powstawania przesuwa się w stronę odwrotną (zasada Le Chateliera: usuwanie wody z układu przesuwa równowagę w stronę produktów lotnych):</w:t>
      </w:r>
    </w:p>
    <w:p>
      <w:pPr>
        <w:pStyle w:val="Normal"/>
        <w:jc w:val="center"/>
        <w:rPr/>
      </w:pPr>
      <w:r>
        <w:rPr/>
        <w:t>H₂SiF₆ → 2 HF↑ + SiF₄↑</w:t>
      </w:r>
    </w:p>
    <w:p>
      <w:pPr>
        <w:pStyle w:val="Normal"/>
        <w:rPr/>
      </w:pPr>
      <w:r>
        <w:rPr/>
        <w:t>Istotne jest rozróżnienie dwóch zasadniczo różnych przypadków trwałości termicznej tego związku.</w:t>
      </w:r>
    </w:p>
    <w:p>
      <w:pPr>
        <w:pStyle w:val="Normal"/>
        <w:rPr/>
      </w:pPr>
      <w:r>
        <w:rPr>
          <w:b/>
          <w:bCs/>
        </w:rPr>
        <w:t>Stałe krystaliczne heksafluorokrzemiany</w:t>
      </w:r>
      <w:r>
        <w:rPr/>
        <w:t xml:space="preserve"> (sole Na₂SiF₆, Li₂SiF₆, CaSiF₆) są rzeczywiście trwałe i rozkładają się dopiero w wysokich temperaturach — 300–400°C (np. Li₂SiF₆ ulega całkowitemu rozkładowi w 350°C w ciągu 30 minut; CaSiF₆ — w zakresie 300–400°C).</w:t>
      </w:r>
    </w:p>
    <w:p>
      <w:pPr>
        <w:pStyle w:val="Normal"/>
        <w:rPr/>
      </w:pPr>
      <w:r>
        <w:rPr>
          <w:b/>
          <w:bCs/>
        </w:rPr>
        <w:t>Jednak w FOSFAN mamy do czynienia nie z solą stałą, lecz z wodnym roztworem H₂SiF₆</w:t>
      </w:r>
      <w:r>
        <w:rPr/>
        <w:t xml:space="preserve"> — a dla niego próg jest znacznie niższy. Bezpośrednie badanie naukowe dotyczące właśnie wodnego roztworu kwasu fluorokrzemowego (w kontekście mokrego procesu produkcji kwasu fosforowego) wykazało, że roztwór </w:t>
      </w:r>
      <w:r>
        <w:rPr>
          <w:b/>
          <w:bCs/>
        </w:rPr>
        <w:t>częściowo rozkłada się na SiF₄ i HF już w temperaturze 70–95°C</w:t>
      </w:r>
      <w:r>
        <w:rPr/>
        <w:t>, z mierzalnym ulatnianiem się tych gazów do powietrza — właśnie w tym zakresie temperatur prowadzono pomiary współczynników podziału fluorków między kwasem a atmosferą [1].</w:t>
      </w:r>
    </w:p>
    <w:p>
      <w:pPr>
        <w:pStyle w:val="Normal"/>
        <w:rPr/>
      </w:pPr>
      <w:r>
        <w:rPr/>
        <w:t>Odpowiada to bezpośrednio zakresowi roboczemu suszarki granulacyjnej. Zgodnie z decyzją WOŚ.II.7222.2.5.2015.BF (pkt II.1.5.2), wilgotny granulat (15–17% H₂O) jest poddawany suszeniu gorącymi gazami ze spalania gazu ziemnego GZ-50 lub gazu wielkopiecowego, do wilgotności 3–5% H₂O; temperatura granulatu na wyjściu z suszarni wynosi 50–60°C. Temperatura samego gazu grzewczego na wejściu nie jest podana w dokumencie, jednak według ogólnobranżowych danych dla analogicznych suszarni bębnowych obrotowych stosowanych do granulowanych nawozów typowy zakres temperatury gazu wejściowego wynosi 150–300°C (przykładowo: suszarnia nawozów NPK z temperaturą gazu wejściowego 300°C), a temperatura samego materiału na wyjściu w różnych badaniach przemysłowych superfosfatu waha się w granicach 65–90°C (m.in. testy przemysłowe w zakładzie FARG'ONAAZOT wykazały granulat na wejściu do suszarni w temperaturze 100°C, na wyjściu — 70°C).</w:t>
      </w:r>
    </w:p>
    <w:p>
      <w:pPr>
        <w:pStyle w:val="Normal"/>
        <w:rPr/>
      </w:pPr>
      <w:r>
        <w:rPr/>
        <w:t>Tym samym nawet konserwatywna dolna granica temperatury materiału wewnątrz bębna suszarni FOSFAN (50–60°C na wyjściu, prawdopodobnie wyższa na początku bębna, gdzie kontakt z gorętszym gazem jest największy) znajduje się blisko lub już wewnątrz zakresu 70–95°C, w którym — zgodnie z danymi naukowymi — wodny roztwór H₂SiF₆ zaczyna się mierzalnie rozkładać i ulatniać. Innymi słowy, próg rozkładu dla kwasu w postaci ciekłej na powierzchni granulek jest osiągany znacznie wcześniej i łatwiej, niż mogłoby się wydawać w oparciu o trwałość stałych krystalicznych fluorokrzemianów (300–400°C) — praktyczne ulatnianie się fluoru podczas suszenia granulatu jest fizycznie prawdopodobne już przy standardowych warunkach roboczych tego węzła, a nie tylko w jakimś skrajnym/awaryjnym trybie pracy.</w:t>
      </w:r>
    </w:p>
    <w:p>
      <w:pPr>
        <w:pStyle w:val="Normal"/>
        <w:rPr/>
      </w:pPr>
      <w:r>
        <w:rPr/>
        <w:t>Mechanizm ten jest już częściowo uwzględniony w systemie oczyszczania: gazy odlotowe z suszarni («strumień gorący») przechodzą przez osobne skrubery linii granulacji (skrubery fluidalne ze złożem ruchomym), normowane jako emitory E-5/E-6 pod względem fluoru, chlorowodoru i pyłu (decyzja WOŚ.II.7222.17.2.2016.GD z 23.11.2016 r., tabela nr 7). Niemniej sama spółka oficjalnie przyznaje utrzymującą się uciążliwość zapachową w rejonie Stołczyna, dla której planowano dodatkowy (czwarty) stopień absorpcji z dedykowanym reagentem dezodoryzującym.</w:t>
      </w:r>
    </w:p>
    <w:p>
      <w:pPr>
        <w:pStyle w:val="Normal"/>
        <w:rPr/>
      </w:pPr>
      <w:r>
        <w:rPr/>
        <w:t>Wniosek praktyczny: część cennego surowca (fluoru) jest obecnie tracona do atmosfery właśnie na etapie suszenia granulatu, zamiast zostać odzyskana jako produkt towarowy, zanim roztwór trafi do granulatora.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Proponowane rozwiązanie</w:t>
      </w:r>
    </w:p>
    <w:p>
      <w:pPr>
        <w:pStyle w:val="Normal"/>
        <w:rPr/>
      </w:pPr>
      <w:r>
        <w:rPr/>
        <w:t>Zamiast podawania całej objętości roztworu H₂SiF₆ do granulatora:</w:t>
      </w:r>
    </w:p>
    <w:p>
      <w:pPr>
        <w:pStyle w:val="ListParagraph"/>
        <w:numPr>
          <w:ilvl w:val="0"/>
          <w:numId w:val="1"/>
        </w:numPr>
        <w:rPr/>
      </w:pPr>
      <w:r>
        <w:rPr/>
        <w:t>1. Odprowadzać roztwór z obiegu cyrkulacyjnego 1. stopnia absorpcji (zbiornik 1, 10–20% H₂SiF₆) na osobną linię oczyszczania.</w:t>
      </w:r>
    </w:p>
    <w:p>
      <w:pPr>
        <w:pStyle w:val="ListParagraph"/>
        <w:numPr>
          <w:ilvl w:val="0"/>
          <w:numId w:val="1"/>
        </w:numPr>
        <w:rPr/>
      </w:pPr>
      <w:r>
        <w:rPr/>
        <w:t>2. Strącać towarzyszące zanieczyszczenia (siarczany, fosforany, zawiesinę gipsu) reagentem wapniowym z kontrolą pH i filtracją.</w:t>
      </w:r>
    </w:p>
    <w:p>
      <w:pPr>
        <w:pStyle w:val="ListParagraph"/>
        <w:numPr>
          <w:ilvl w:val="0"/>
          <w:numId w:val="1"/>
        </w:numPr>
        <w:rPr/>
      </w:pPr>
      <w:r>
        <w:rPr/>
        <w:t>3. Zatężać roztwór do towarowych 20–25% metodą odparowania próżniowego (aby zminimalizować straty lotnego fluoru podczas ogrzewania).</w:t>
      </w:r>
    </w:p>
    <w:p>
      <w:pPr>
        <w:pStyle w:val="ListParagraph"/>
        <w:numPr>
          <w:ilvl w:val="0"/>
          <w:numId w:val="1"/>
        </w:numPr>
        <w:rPr/>
      </w:pPr>
      <w:r>
        <w:rPr/>
        <w:t>4. Sprzedawać gotowy produkt na rynku fluorochemicznym (uzdatnianie wody, obróbka metali, produkcja fluorku glinu/kriolitu), zamiast kierować go do granulatora.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 Ekonomika projektu (szacunki)</w:t>
      </w:r>
    </w:p>
    <w:p>
      <w:pPr>
        <w:pStyle w:val="Normal"/>
        <w:rPr/>
      </w:pPr>
      <w:r>
        <w:rPr/>
        <w:t>Wszystkie liczby poniżej to inżynierskie szacunki oparte na bilansie masowym wynikającym z obowiązującego pozwolenia (nie są to zmierzone dane rzeczywiste zakładu), podane w celu określenia rzędu wielkości.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0"/>
        <w:gridCol w:w="3999"/>
      </w:tblGrid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F1FB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Parametr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6F1FB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Szacunek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Obecna zdolność produkcyjna superfosfatu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160 000 t/rok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Szacunek ilości czystego H₂SiF₆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~350 t/rok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Ilość roztworu towarowego (20–25%)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~1 500–1 750 t/rok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Szacunkowa cena produktu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~400 USD/t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Potencjalny roczny przychód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~600 000–700 000 USD/rok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Koszt urządzeń (dostawcy chińscy)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~500 000–600 000 USD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Szacunek pełnego projektu pod klucz (z montażem i inżynierią)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~0,9–1,</w:t>
            </w:r>
            <w:r>
              <w:rPr/>
              <w:t>5</w:t>
            </w:r>
            <w:r>
              <w:rPr/>
              <w:t xml:space="preserve"> mln USD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Okres zwrotu (tylko urządzenia)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~1 rok</w:t>
            </w:r>
          </w:p>
        </w:tc>
      </w:tr>
      <w:tr>
        <w:trPr/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Okres zwrotu (projekt pod klucz)</w:t>
            </w:r>
          </w:p>
        </w:tc>
        <w:tc>
          <w:tcPr>
            <w:tcW w:w="3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~1,5–3 lata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Dla porównania: pozostawienie obecnego schematu (cały roztwór trafia do granulatora) daje realną korzyść jedynie w postaci oszczędności na wodzie technologicznej wypieranej przez roztwór (rzędu kilku tysięcy USD/rok) — czyli o ponad rząd wielkości mniej niż potencjalny przychód ze sprzedaży oczyszczonego produktu.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6. Dodatkowy efekt — środowiskowy</w:t>
      </w:r>
    </w:p>
    <w:p>
      <w:pPr>
        <w:pStyle w:val="Normal"/>
        <w:rPr/>
      </w:pPr>
      <w:r>
        <w:rPr/>
        <w:t>Odprowadzenie części roztworu do oczyszczania przed podaniem go do granulatora zmniejsza ilość H₂SiF₆ przechodzącego przez etap suszenia, a tym samym potencjalnie zmniejsza związany z tym termiczny rozkład/ulatnianie się fluoru i związków zapachowych na tym etapie — czyli projekt może jednocześnie przyczynić się do ograniczenia właśnie tej uciążliwości zapachowej, którą spółka już oficjalnie przyznaje i planuje adresować odrębnymi inwestycjami (modernizacja węzła dezodoryzacji).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Współpraca z chińskimi producentami</w:t>
      </w:r>
    </w:p>
    <w:p>
      <w:pPr>
        <w:pStyle w:val="Normal"/>
        <w:rPr/>
      </w:pPr>
      <w:r>
        <w:rPr/>
        <w:t>Prowadzimy rozmowy z chińskimi producentami urządzeń, którzy są gotowi pomóc zarówno z dostawą urządzeń, jak i wsparciem inżynieryjnym. Możliwe jest rozpoczęcie współpracy od wspólnych badań laboratoryjnych na próbkach rzeczywistego roztworu z zakładu, zanim podjęta zostanie decyzja o inwestycji w pełną instalację przemysłową.</w:t>
      </w:r>
    </w:p>
    <w:p>
      <w:pPr>
        <w:pStyle w:val="Normal"/>
        <w:rPr/>
      </w:pPr>
      <w:r>
        <w:rPr/>
        <w:t>Firmy rozważane jako potencjalni partnerzy:</w:t>
      </w:r>
    </w:p>
    <w:p>
      <w:pPr>
        <w:pStyle w:val="ListParagraph"/>
        <w:numPr>
          <w:ilvl w:val="0"/>
          <w:numId w:val="1"/>
        </w:numPr>
        <w:rPr/>
      </w:pPr>
      <w:r>
        <w:rPr/>
        <w:t>Chengdu Sange Chemical (</w:t>
      </w:r>
      <w:r>
        <w:rPr/>
        <w:t>成都三格化工</w:t>
      </w:r>
      <w:r>
        <w:rPr/>
        <w:t>) — chińska firma specjalizująca się w zatężaniu, oczyszczaniu i odarsenizacji kwasu fluorokrzemowego, dysponująca własnymi technologiami (IP) w tym zakresie</w:t>
      </w:r>
    </w:p>
    <w:p>
      <w:pPr>
        <w:pStyle w:val="ListParagraph"/>
        <w:numPr>
          <w:ilvl w:val="0"/>
          <w:numId w:val="1"/>
        </w:numPr>
        <w:rPr/>
      </w:pPr>
      <w:r>
        <w:rPr/>
        <w:t>Prayon (Belgia) — europejski lider technologii odzysku fluoru z gazów odlotowych produkcji kwasu fosforowego, licencjonujący instalacje do produkcji towarowego H2SiF6</w:t>
      </w:r>
    </w:p>
    <w:p>
      <w:pPr>
        <w:pStyle w:val="ListParagraph"/>
        <w:numPr>
          <w:ilvl w:val="0"/>
          <w:numId w:val="1"/>
        </w:numPr>
        <w:rPr/>
      </w:pPr>
      <w:r>
        <w:rPr/>
        <w:t>KEMWorks (USA) — firma inżynieryjno-konsultingowa specjalizująca się w technologiach kwasu fosforowego, w tym w odzysku FSA metodą wyparną</w:t>
      </w:r>
    </w:p>
    <w:p>
      <w:pPr>
        <w:pStyle w:val="ListParagraph"/>
        <w:numPr>
          <w:ilvl w:val="0"/>
          <w:numId w:val="1"/>
        </w:numPr>
        <w:rPr/>
      </w:pPr>
      <w:r>
        <w:rPr/>
        <w:t>Pozostali więksi gracze chińskiej branży fluorochemicznej (m.in. z otoczenia grup Dongyue Group, Duofuduo) — jako potencjalni dodatkowi dostawcy urządzeń lub partnerzy typu offtake, wymagający dalszej weryfikacji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8. Rynki zbytu dla H2SiF6</w:t>
      </w:r>
    </w:p>
    <w:p>
      <w:pPr>
        <w:pStyle w:val="Normal"/>
        <w:rPr/>
      </w:pPr>
      <w:r>
        <w:rPr/>
        <w:t>Główne potencjalne rynki zbytu towarowego H2SiF6 poza Polską:</w:t>
      </w:r>
    </w:p>
    <w:p>
      <w:pPr>
        <w:pStyle w:val="ListParagraph"/>
        <w:numPr>
          <w:ilvl w:val="0"/>
          <w:numId w:val="1"/>
        </w:numPr>
        <w:rPr/>
      </w:pPr>
      <w:r>
        <w:rPr/>
        <w:t>Hiszpania   -   największy odbiorca H2SiF6 w UE (ok. 16,5% rynku); kluczowy gracz: Derivados del Flúor (DDF), spółka specjalizująca się właśnie w przetwarzaniu FSA pochodzącego z zakładów fosforowych na inne produkty fluorowe</w:t>
      </w:r>
    </w:p>
    <w:p>
      <w:pPr>
        <w:pStyle w:val="ListParagraph"/>
        <w:numPr>
          <w:ilvl w:val="0"/>
          <w:numId w:val="1"/>
        </w:numPr>
        <w:rPr/>
      </w:pPr>
      <w:r>
        <w:rPr/>
        <w:t>Niemcy   -    największy rynek pod względem wolumenu (ok. 31–33% popytu europejskiego), głównie obróbka powierzchni metali oraz trawienie aluminium/cynku dla przemysłu motoryzacyjnego</w:t>
      </w:r>
    </w:p>
    <w:p>
      <w:pPr>
        <w:pStyle w:val="ListParagraph"/>
        <w:numPr>
          <w:ilvl w:val="0"/>
          <w:numId w:val="1"/>
        </w:numPr>
        <w:rPr/>
      </w:pPr>
      <w:r>
        <w:rPr/>
        <w:t>Francja  -    przemysł szklarski i włókienniczy (trawienie szkła/kryształu, wybielanie tkanin)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Emphasis"/>
        </w:rPr>
        <w:t>Elixir Prahovo (</w:t>
      </w:r>
      <w:r>
        <w:rPr>
          <w:rStyle w:val="StrongEmphasis"/>
        </w:rPr>
        <w:t>S</w:t>
      </w:r>
      <w:r>
        <w:rPr>
          <w:rStyle w:val="StrongEmphasis"/>
          <w:lang w:val="en-GB"/>
        </w:rPr>
        <w:t>erbia</w:t>
      </w:r>
      <w:r>
        <w:rPr>
          <w:rStyle w:val="StrongEmphasis"/>
        </w:rPr>
        <w:t>)</w:t>
      </w:r>
      <w:r>
        <w:rPr/>
        <w:t xml:space="preserve"> — </w:t>
        <w:b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9. Potencjał replikacji technologii w Polsce</w:t>
      </w:r>
    </w:p>
    <w:p>
      <w:pPr>
        <w:pStyle w:val="Normal"/>
        <w:rPr/>
      </w:pPr>
      <w:r>
        <w:rPr/>
        <w:t>W przypadku powodzenia projektu, opracowaną technologię oczyszczania i zatężania H2SiF6 wraz z urządzeniami można by zaoferować innym polskim zakładom prowadzącym analogiczny proces mokrego rozkładu fosforytu kwasem siarkowym, gdzie powstaje ten sam produkt uboczny:</w:t>
      </w:r>
    </w:p>
    <w:p>
      <w:pPr>
        <w:pStyle w:val="ListParagraph"/>
        <w:numPr>
          <w:ilvl w:val="0"/>
          <w:numId w:val="0"/>
        </w:numPr>
        <w:ind w:left="720" w:hanging="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Zakłady Chemiczne "Siarkopol" Tarnobrzeg — historycznie największy producent nawozów fosforowych w Polsce </w:t>
      </w:r>
    </w:p>
    <w:p>
      <w:pPr>
        <w:pStyle w:val="ListParagraph"/>
        <w:numPr>
          <w:ilvl w:val="0"/>
          <w:numId w:val="1"/>
        </w:numPr>
        <w:rPr/>
      </w:pPr>
      <w:r>
        <w:rPr>
          <w:rStyle w:val="StrongEmphasis"/>
        </w:rPr>
        <w:t>CICh Năvodari (</w:t>
      </w:r>
      <w:r>
        <w:rPr>
          <w:rStyle w:val="StrongEmphasis"/>
        </w:rPr>
        <w:t>RUMUNIA</w:t>
      </w:r>
      <w:r>
        <w:rPr>
          <w:rStyle w:val="StrongEmphasis"/>
        </w:rPr>
        <w:t>)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10. Źródła</w:t>
      </w:r>
    </w:p>
    <w:p>
      <w:pPr>
        <w:pStyle w:val="Normal"/>
        <w:rPr/>
      </w:pPr>
      <w:r>
        <w:rPr/>
        <w:t xml:space="preserve">— </w:t>
      </w:r>
      <w:r>
        <w:rPr/>
        <w:t>Decyzja Marszałka Województwa Zachodniopomorskiego z 16.03.2015 r., znak WOŚ.II.7222.2.5.2015.BF (opis instalacji, węzeł absorpcji, granulacja, suszenie)</w:t>
      </w:r>
    </w:p>
    <w:p>
      <w:pPr>
        <w:pStyle w:val="Normal"/>
        <w:rPr/>
      </w:pPr>
      <w:r>
        <w:rPr/>
        <w:t xml:space="preserve">— </w:t>
      </w:r>
      <w:r>
        <w:rPr/>
        <w:t>Decyzja z 23.11.2016 r., znak WOŚ.II.7222.17.2.2016.GD (emisje, tabela emitorów)</w:t>
      </w:r>
    </w:p>
    <w:p>
      <w:pPr>
        <w:pStyle w:val="Normal"/>
        <w:rPr/>
      </w:pPr>
      <w:r>
        <w:rPr/>
        <w:t xml:space="preserve">— </w:t>
      </w:r>
      <w:r>
        <w:rPr/>
        <w:t>Decyzja z 12.10.2022 r., znak WOŚ-II.7222.32.2022.AWY (wzrost mocy produkcyjnych do 160 000 Mg/rok)</w:t>
      </w:r>
    </w:p>
    <w:p>
      <w:pPr>
        <w:pStyle w:val="Normal"/>
        <w:rPr/>
      </w:pPr>
      <w:r>
        <w:rPr/>
        <w:t xml:space="preserve">— </w:t>
      </w:r>
      <w:r>
        <w:rPr/>
        <w:t>Publikacje własne FOSFAN S.A. / Fabryka Zieleni SA nt. modernizacji instalacji dezodoryzacji (LinkedIn)</w:t>
      </w:r>
    </w:p>
    <w:p>
      <w:pPr>
        <w:pStyle w:val="Normal"/>
        <w:rPr/>
      </w:pPr>
      <w:r>
        <w:rPr/>
        <w:t xml:space="preserve">[1] </w:t>
      </w:r>
      <w:hyperlink r:id="rId2">
        <w:r>
          <w:rPr>
            <w:rStyle w:val="InternetLink"/>
          </w:rPr>
          <w:t>Properties of fluoride in wet phosphoric acid processes: Fluorosilicic acid in an aqueous solution of H2SiF6-H2O at temperatures ranging from 298.15K to 353.15K</w:t>
        </w:r>
      </w:hyperlink>
    </w:p>
    <w:p>
      <w:pPr>
        <w:pStyle w:val="Normal"/>
        <w:rPr/>
      </w:pPr>
      <w:r>
        <w:rPr/>
        <w:t xml:space="preserve">[2] Dahlke, T.; Ruffiner, O.; Cant, R. "Production of HF from H2SiF6", Procedia Engineering, 2016, 138, 231-239, DOI: 10.1016/j.proeng.2016.02.080; cytowane w: </w:t>
      </w:r>
      <w:hyperlink r:id="rId3">
        <w:r>
          <w:rPr>
            <w:rStyle w:val="InternetLink"/>
          </w:rPr>
          <w:t>pubs.acs.org/doi/10.1021/acssuschemeng.0c03218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i/>
          <w:iCs/>
        </w:rPr>
        <w:t>Uwaga: liczby dotyczące ekonomiki to inżynierskie szacunki oparte na bilansie masowym i cenach rynkowych, a nie zmierzone dane zakładu; przed podjęciem decyzji konieczne jest potwierdzenie u samej spółki (rzeczywista ilość, skład zanieczyszczeń) oraz uzyskanie ofert handlowych od dostawców urządzeń.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GB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researchgate.net/publication/274699973" TargetMode="External"/><Relationship Id="rId3" Type="http://schemas.openxmlformats.org/officeDocument/2006/relationships/hyperlink" Target="https://pubs.acs.org/doi/10.1021/acssuschemeng.0c03218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LibreOffice/7.5.4.2$Windows_X86_64 LibreOffice_project/36ccfdc35048b057fd9854c757a8b67ec53977b6</Application>
  <AppVersion>15.0000</AppVersion>
  <Pages>4</Pages>
  <Words>1572</Words>
  <Characters>9680</Characters>
  <CharactersWithSpaces>11072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2026-07-14T04:53:59Z</dcterms:created>
  <dc:creator>Un-named</dc:creator>
  <dc:description/>
  <dc:language>en-GB</dc:language>
  <cp:lastModifiedBy/>
  <dcterms:modified xsi:type="dcterms:W3CDTF">2026-07-14T07:21:01Z</dcterms:modified>
  <cp:revision>3</cp:revision>
  <dc:subject/>
  <dc:title/>
</cp:coreProperties>
</file>