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0F172A"/>
          <w:sz w:val="44"/>
        </w:rPr>
        <w:t>CYBER ORACLE // SIH 2026 INTERNAL ROUND</w:t>
      </w:r>
    </w:p>
    <w:p>
      <w:pPr>
        <w:spacing w:after="320"/>
      </w:pPr>
      <w:r>
        <w:rPr>
          <w:rFonts w:ascii="Segoe UI" w:hAnsi="Segoe UI"/>
          <w:i/>
          <w:color w:val="0E7490"/>
          <w:sz w:val="24"/>
        </w:rPr>
        <w:t>Proactive Cyber Threat Forecasting &amp; Mitigation Prototype — Technical Architecture &amp; Viva Guide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4968"/>
        <w:gridCol w:w="4968"/>
      </w:tblGrid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Problem Statement ID:</w:t>
            </w:r>
            <w:r>
              <w:rPr>
                <w:color w:val="0F172A"/>
                <w:sz w:val="19"/>
              </w:rPr>
              <w:t xml:space="preserve"> 26153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Project Name:</w:t>
            </w:r>
            <w:r>
              <w:rPr>
                <w:color w:val="0F172A"/>
                <w:sz w:val="19"/>
              </w:rPr>
              <w:t xml:space="preserve"> Cyber Oracle</w:t>
            </w:r>
          </w:p>
        </w:tc>
      </w:tr>
      <w:tr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Target Domain:</w:t>
            </w:r>
            <w:r>
              <w:rPr>
                <w:color w:val="0F172A"/>
                <w:sz w:val="19"/>
              </w:rPr>
              <w:t xml:space="preserve"> Proactive Threat Forecasting &amp; Mitigation</w:t>
            </w:r>
          </w:p>
        </w:tc>
        <w:tc>
          <w:tcPr>
            <w:tcW w:type="dxa" w:w="489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1E293B"/>
                <w:sz w:val="19"/>
              </w:rPr>
              <w:t>Tech Stack:</w:t>
            </w:r>
            <w:r>
              <w:rPr>
                <w:color w:val="0F172A"/>
                <w:sz w:val="19"/>
              </w:rPr>
              <w:t xml:space="preserve"> React 19, Vite, Tailwind CSS v4, Recharts, Framer Motion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" w:hAnsi="Segoe UI"/>
          <w:b/>
          <w:color w:val="0E7490"/>
          <w:sz w:val="30"/>
        </w:rPr>
        <w:t>1. Technologies Used in the Prototype</w:t>
      </w:r>
    </w:p>
    <w:p>
      <w:pPr>
        <w:spacing w:after="160"/>
      </w:pPr>
      <w:r>
        <w:t>The Cyber Oracle prototype is engineered as a modern, high-performance, real-time threat intelligence web interface. Below is the detailed breakdown of the complete technology stack powering the application: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16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Category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Technology / Library</w:t>
            </w:r>
          </w:p>
        </w:tc>
        <w:tc>
          <w:tcPr>
            <w:tcW w:type="dxa" w:w="475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Role &amp; Function in Prototype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Frontend Core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React 19 (`react`, `react-dom`)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Provides declarative component-based UI rendering, custom Hooks for simulation state management, and fast virtual DOM updates.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Build Tool &amp; Server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Vite 8.2 (`@vitejs/plugin-react`)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Ultra-fast bundler and development server with instant Hot Module Replacement (HMR) and optimized ES module compilation.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Styling &amp; Design System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Tailwind CSS v4 (`@tailwindcss/vite`)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Utility-first CSS styling framework enabling dark/light mode switching, glassmorphism card aesthetics, and responsive layout grids.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Data Visualization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Recharts v3 (`recharts`)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Renders interactive time-series risk forecasting graphs, historical risk trend lines, and confidence interval shaded bands.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Animations &amp; Motion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Framer Motion v13 (`framer-motion`)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Delivers smooth tab switching transitions, animated risk status badges, and interactive telemetry updates.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Iconography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Lucide React (`lucide-react`)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Provides crisp, modern vector icons for threat indicators, navigation tabs, attack vectors, and terminal controls.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State &amp; Style Utilities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clsx &amp; tailwind-merge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Handles dynamic conditional CSS class merging for active attack alerts, risk tier badges, and theme changes.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Interaction Feedback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canvas-confetti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Provides instant visual confirmation upon executing automated threat mitigation protocols.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Code Quality &amp; Linting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Oxlint (`oxlint`)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High-speed Rust-based linter enforcing strict code quality, clean syntax, and preventing runtime React state bugs.</w:t>
            </w:r>
          </w:p>
        </w:tc>
      </w:tr>
      <w:tr>
        <w:tc>
          <w:tcPr>
            <w:tcW w:type="dxa" w:w="216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Benchmark Data Source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CIC-IDS2018 Telemetry Dataset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Serves as the empirical statistical baseline for attack scenario parameters (packet rates, flag entropy, SHAP feature vectors).</w:t>
            </w:r>
          </w:p>
        </w:tc>
      </w:tr>
    </w:tbl>
    <w:p>
      <w:pPr>
        <w:spacing w:after="240"/>
      </w:pPr>
    </w:p>
    <w:p>
      <w:pPr>
        <w:keepNext/>
        <w:spacing w:before="360" w:after="120"/>
      </w:pPr>
      <w:r>
        <w:rPr>
          <w:rFonts w:ascii="Segoe UI" w:hAnsi="Segoe UI"/>
          <w:b/>
          <w:color w:val="0E7490"/>
          <w:sz w:val="30"/>
        </w:rPr>
        <w:t>2. How the Prototype is Built</w:t>
      </w:r>
    </w:p>
    <w:p>
      <w:pPr>
        <w:spacing w:after="160"/>
      </w:pPr>
      <w:r>
        <w:t>The Cyber Oracle prototype is built as a single-page application (SPA) featuring a reactive state-driven simulation engine. The key architectural highlights are outlined below: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4"/>
        </w:rPr>
        <w:t>A. Application Architecture &amp; File Structure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src/App.jsx: </w:t>
      </w:r>
      <w:r>
        <w:rPr>
          <w:color w:val="334155"/>
        </w:rPr>
        <w:t>The central orchestration container managing application-wide state (active scenario, timeline step index, playback speed, theme, active tab, and mitigation state).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src/data/attackScenarios.js: </w:t>
      </w:r>
      <w:r>
        <w:rPr>
          <w:color w:val="334155"/>
        </w:rPr>
        <w:t>The core mathematical telemetry simulation engine. Generates realistic live network metrics, SHAP feature attributions, MITRE ATT&amp;CK technique stages, and network topology node threat levels based on the CIC-IDS2018 benchmark.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src/components/Header.jsx: </w:t>
      </w:r>
      <w:r>
        <w:rPr>
          <w:color w:val="334155"/>
        </w:rPr>
        <w:t>Top navigation bar containing scenario selectors, live play/pause controls, mitigation toggles, theme switcher (Dark/Light mode), and tab navigation.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src/components/HeroForecastWidget.jsx: </w:t>
      </w:r>
      <w:r>
        <w:rPr>
          <w:color w:val="334155"/>
        </w:rPr>
        <w:t>Renders the flagship K-Step Forecast card featuring radial risk gauges, risk tier badges (Nominal, Elevated, Critical), and time-series line charts.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src/components/MitreMatrix.jsx: </w:t>
      </w:r>
      <w:r>
        <w:rPr>
          <w:color w:val="334155"/>
        </w:rPr>
        <w:t>Displays real-time stage progression across the MITRE ATT&amp;CK framework (Reconnaissance → Exploitation → Lateral Movement → C2 → Exfiltration).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src/components/ExplainableShapCard.jsx: </w:t>
      </w:r>
      <w:r>
        <w:rPr>
          <w:color w:val="334155"/>
        </w:rPr>
        <w:t>Provides Explainable AI (XAI) feature importance rankings showing exactly which packet parameters (e.g., TCP flag entropy, destination port 445 traffic) triggered the alert.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src/components/NetworkTopologyMap.jsx &amp; TelemetryTerminal.jsx: </w:t>
      </w:r>
      <w:r>
        <w:rPr>
          <w:color w:val="334155"/>
        </w:rPr>
        <w:t>Displays active network nodes/links and streams live packet log telemetry in console format.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src/components/views/*: </w:t>
      </w:r>
      <w:r>
        <w:rPr>
          <w:color w:val="334155"/>
        </w:rPr>
        <w:t>Modular dedicated views including Topology Explorer, Mitigation Center, Analytics History, and Ingestion Settings.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4"/>
        </w:rPr>
        <w:t>B. Live Simulation &amp; Time-Scrubber Loop</w:t>
      </w:r>
    </w:p>
    <w:p>
      <w:pPr>
        <w:spacing w:after="120" w:line="276" w:lineRule="auto"/>
      </w:pPr>
      <w:r>
        <w:t xml:space="preserve">The prototype implements a reactive event loop using React's </w:t>
      </w:r>
      <w:r>
        <w:rPr>
          <w:b/>
        </w:rPr>
        <w:t>useEffect</w:t>
      </w:r>
      <w:r>
        <w:t xml:space="preserve"> hook. When play mode is active, an internal timer ticks every </w:t>
      </w:r>
      <w:r>
        <w:rPr>
          <w:b/>
        </w:rPr>
        <w:t>1.2 seconds / playbackSpeed</w:t>
      </w:r>
      <w:r>
        <w:t xml:space="preserve">, dynamically incrementing the </w:t>
      </w:r>
      <w:r>
        <w:rPr>
          <w:b/>
        </w:rPr>
        <w:t>stepIndex</w:t>
      </w:r>
      <w:r>
        <w:t xml:space="preserve">. Each tick triggers </w:t>
      </w:r>
      <w:r>
        <w:rPr>
          <w:b/>
        </w:rPr>
        <w:t>getStepData()</w:t>
      </w:r>
      <w:r>
        <w:t xml:space="preserve"> to compute updated risk curves, MITRE ATT&amp;CK statuses, node colors, and packet logs seamlessly.</w:t>
      </w:r>
    </w:p>
    <w:p>
      <w:pPr>
        <w:spacing w:after="200"/>
      </w:pPr>
    </w:p>
    <w:p>
      <w:pPr>
        <w:keepNext/>
        <w:spacing w:before="360" w:after="120"/>
      </w:pPr>
      <w:r>
        <w:rPr>
          <w:rFonts w:ascii="Segoe UI" w:hAnsi="Segoe UI"/>
          <w:b/>
          <w:color w:val="0E7490"/>
          <w:sz w:val="30"/>
        </w:rPr>
        <w:t>3. How Frontend and Backend are Connected</w:t>
      </w:r>
    </w:p>
    <w:p>
      <w:pPr>
        <w:spacing w:after="160"/>
      </w:pPr>
      <w:r>
        <w:t>In a production cybersecurity platform, connection between frontend and backend requires ultra-low latency telemetry streaming and asynchronous REST endpoints. Here is how it operates in the prototype vs. the production architecture: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4"/>
        </w:rPr>
        <w:t>A. Prototype Architecture (Client-Side Simulation Layer)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In-Memory API Proxy: </w:t>
      </w:r>
      <w:r>
        <w:rPr>
          <w:color w:val="334155"/>
        </w:rPr>
        <w:t>In this frontend prototype, `src/data/attackScenarios.js` acts as an in-memory mock API backend. `getStepData(scenarioId, stepIndex, isMitigated)` simulates REST API responses by computing exact JSON data payloads synchronously.</w:t>
      </w:r>
    </w:p>
    <w:p>
      <w:pPr>
        <w:pStyle w:val="ListBullet"/>
        <w:spacing w:after="60" w:line="276" w:lineRule="auto"/>
      </w:pPr>
      <w:r>
        <w:rPr>
          <w:b/>
          <w:color w:val="1E293B"/>
        </w:rPr>
        <w:t xml:space="preserve">PCAP Upload Simulation: </w:t>
      </w:r>
      <w:r>
        <w:rPr>
          <w:color w:val="334155"/>
        </w:rPr>
        <w:t>The PCAP Upload Modal allows users to upload local `.pcap` files. The frontend parses file metadata, simulates backend packet ingestion, and automatically switches the active view to the threat dashboard.</w:t>
      </w:r>
    </w:p>
    <w:p>
      <w:pPr>
        <w:keepNext/>
        <w:spacing w:before="240" w:after="80"/>
      </w:pPr>
      <w:r>
        <w:rPr>
          <w:rFonts w:ascii="Segoe UI" w:hAnsi="Segoe UI"/>
          <w:b/>
          <w:color w:val="1E293B"/>
          <w:sz w:val="24"/>
        </w:rPr>
        <w:t>B. Production Connection Model (Full Architecture Specs)</w:t>
      </w:r>
    </w:p>
    <w:p>
      <w:pPr>
        <w:spacing w:after="120"/>
      </w:pPr>
      <w:r>
        <w:t>For full enterprise deployment, the frontend connects to the backend services via two main communication protocols: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E2E8F0"/>
          <w:left w:val="none"/>
          <w:bottom w:val="single" w:sz="4" w:space="0" w:color="E2E8F0"/>
          <w:right w:val="none"/>
          <w:insideH w:val="single" w:sz="4" w:space="0" w:color="E2E8F0"/>
          <w:insideV w:val="none"/>
        </w:tblBorders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Protocol / Connection</w:t>
            </w:r>
          </w:p>
        </w:tc>
        <w:tc>
          <w:tcPr>
            <w:tcW w:type="dxa" w:w="288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Backend Component</w:t>
            </w:r>
          </w:p>
        </w:tc>
        <w:tc>
          <w:tcPr>
            <w:tcW w:type="dxa" w:w="43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Data &amp; Usage Description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WebSockets (`wss://`)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Python FastAPI / Kafka Stream Consumer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Bi-directional, persistent stream delivering live network packet logs, instant threat alerts, and real-time risk scores to the frontend terminal without polling.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REST API (`POST /api/mitigate`)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Mitigation Engine (FastAPI)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Sends firewall rule execution payloads (e.g., block IP, isolate subnet via iptables/BGP) triggered when user toggles Automated Mitigation.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REST API (`POST /api/ingest/pcap`)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Packet Parser (dpkt / Scapy Engine)</w:t>
            </w:r>
          </w:p>
        </w:tc>
        <w:tc>
          <w:tcPr>
            <w:tcW w:type="dxa" w:w="432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Handles PCAP file upload, processes raw PCAP byte streams, extracts feature vectors, and feeds them into the ML inference model.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284C7"/>
                <w:sz w:val="19"/>
              </w:rPr>
              <w:t>REST API (`GET /api/analytics`)</w:t>
            </w:r>
          </w:p>
        </w:tc>
        <w:tc>
          <w:tcPr>
            <w:tcW w:type="dxa" w:w="288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Database (PostgreSQL / TimescaleDB)</w:t>
            </w:r>
          </w:p>
        </w:tc>
        <w:tc>
          <w:tcPr>
            <w:tcW w:type="dxa" w:w="4320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0" w:line="276" w:lineRule="auto"/>
            </w:pPr>
            <w:r>
              <w:rPr>
                <w:sz w:val="19"/>
              </w:rPr>
              <w:t>Fetches historical attack logs, past incident trends, and benchmark comparisons for the Analytics &amp; History view.</w:t>
            </w:r>
          </w:p>
        </w:tc>
      </w:tr>
    </w:tbl>
    <w:p>
      <w:pPr>
        <w:spacing w:after="280"/>
      </w:pPr>
    </w:p>
    <w:p>
      <w:pPr>
        <w:keepNext/>
        <w:spacing w:before="360" w:after="120"/>
      </w:pPr>
      <w:r>
        <w:rPr>
          <w:rFonts w:ascii="Segoe UI" w:hAnsi="Segoe UI"/>
          <w:b/>
          <w:color w:val="0E7490"/>
          <w:sz w:val="30"/>
        </w:rPr>
        <w:t>4. Most Expected Viva Questions &amp; Best Answers</w:t>
      </w:r>
    </w:p>
    <w:p>
      <w:pPr>
        <w:spacing w:after="160"/>
      </w:pPr>
      <w:r>
        <w:t>Below are the exact top 10 questions expected from judges during the SIH internal presentation, paired with concise, pin-point, high-impact answers: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Q1: What exact problem does Cyber Oracle solve?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Cyber Oracle shifts cybersecurity from reactive breach detection to proactive threat forecasting. It predicts attack infiltration probability K-steps ahead into the future, enabling automated mitigation before critical asset compromise occurs.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Q2: What baseline dataset is used for threat modeling in this project?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We base our telemetry metrics on the CIC-IDS2018 benchmark dataset, simulating real-world network parameters such as flow duration, packet arrival rates, TCP flag entropy, and payload size.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Q3: How does the K-Step Threat Forecasting engine work?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Time-series ML models (such as LSTM/XGBoost) analyze rolling historical telemetry windows to project future attack escalation curves and output a percentage probability of imminent network breach.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Q4: What is SHAP and why is Explainable AI (XAI) crucial here?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SHAP (SHapley Additive exPlanations) identifies exact packet features (e.g., high TCP SYN flag entropy or destination port 445 traffic) driving the risk score, eliminating 'black-box' AI ambiguity so security analysts can verify alerts instantly.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Q5: How are the Frontend and Backend connected in production?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WebSockets (`wss://`) stream live telemetry logs and real-time risk scores from a Python FastAPI backend, while REST APIs handle asynchronous tasks like PCAP file uploads, historical analytics queries, and automated firewall rule execution.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Q6: How does the Automated AI Mitigation feature operate?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When triggered, the system simulates immediate active network isolation (reducing risk score by ~80%+), isolates compromised subnets, and generates actionable defense rules (such as `iptables` IP blocking or BGP blackholing).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Q7: Why did you choose React 19, Vite, and Tailwind CSS v4 for the frontend?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React 19 ensures fast component-based UI state updates; Vite provides instant HMR and optimized bundling; Tailwind CSS v4 enables lightweight utility-first styling for dark-mode glassmorphism aesthetics and responsive performance.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Q8: How does the prototype handle PCAP file uploads?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The upload modal parses `.pcap` packet capture metadata, feeds packet headers into the local telemetry processing state, and dynamically updates dashboard widgets to demonstrate live file ingestion.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Q9: What differentiates Cyber Oracle from standard SIEM tools like Splunk or Sentinel?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Standard SIEMs generate alerts after logs indicate a breach has occurred. Cyber Oracle forecasts threats before exploitation (proactive), provides SHAP feature attributions (explainable), and triggers active defense protocols (automated).</w:t>
            </w:r>
          </w:p>
        </w:tc>
      </w:tr>
    </w:tbl>
    <w:p>
      <w:pPr>
        <w:spacing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4" w:space="0" w:color="CBD5E1"/>
          <w:right w:val="none"/>
          <w:insideH w:val="single" w:sz="4" w:space="0" w:color="CBD5E1"/>
          <w:insideV w:val="none"/>
        </w:tblBorders>
      </w:tblPr>
      <w:tblGrid>
        <w:gridCol w:w="9936"/>
      </w:tblGrid>
      <w:tr>
        <w:tc>
          <w:tcPr>
            <w:tcW w:type="dxa" w:w="9792"/>
            <w:shd w:fill="1E293B"/>
            <w:tcMar>
              <w:top w:w="70" w:type="dxa"/>
              <w:bottom w:w="70" w:type="dxa"/>
              <w:left w:w="100" w:type="dxa"/>
              <w:right w:w="100" w:type="dxa"/>
            </w:tcMar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>Q10: How does Cyber Oracle scale for high-throughput enterprise network traffic?</w:t>
            </w:r>
          </w:p>
        </w:tc>
      </w:tr>
      <w:tr>
        <w:tc>
          <w:tcPr>
            <w:tcW w:type="dxa" w:w="97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b/>
                <w:color w:val="0E7490"/>
                <w:sz w:val="19"/>
              </w:rPr>
              <w:t xml:space="preserve">Pin-Point Answer: </w:t>
            </w:r>
            <w:r>
              <w:rPr>
                <w:color w:val="0F172A"/>
                <w:sz w:val="19"/>
              </w:rPr>
              <w:t>In production, raw packet streaming is ingested via Apache Kafka event brokers and processed by lightweight C++/Python parsing microservices, pushing pre-aggregated inference results over WebSockets to maintain zero UI latency.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33415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