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0" w:before="0" w:line="276" w:lineRule="auto"/>
        <w:jc w:val="left"/>
      </w:pPr>
    </w:p>
    <w:p>
      <w:pPr>
        <w:bidi/>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app_icon.png"/>
                    <pic:cNvPicPr/>
                  </pic:nvPicPr>
                  <pic:blipFill>
                    <a:blip r:embed="rId9"/>
                    <a:stretch>
                      <a:fillRect/>
                    </a:stretch>
                  </pic:blipFill>
                  <pic:spPr>
                    <a:xfrm>
                      <a:off x="0" y="0"/>
                      <a:ext cx="1512000" cy="1512000"/>
                    </a:xfrm>
                    <a:prstGeom prst="rect"/>
                  </pic:spPr>
                </pic:pic>
              </a:graphicData>
            </a:graphic>
          </wp:inline>
        </w:drawing>
      </w:r>
    </w:p>
    <w:p>
      <w:pPr>
        <w:bidi/>
        <w:spacing w:after="40" w:before="0" w:line="276" w:lineRule="auto"/>
        <w:jc w:val="center"/>
      </w:pPr>
      <w:r>
        <w:rPr>
          <w:rFonts w:ascii="itf Qomra Arabic" w:hAnsi="itf Qomra Arabic" w:cs="itf Qomra Arabic" w:eastAsia="itf Qomra Arabic"/>
          <w:b/>
          <w:i w:val="0"/>
          <w:color w:val="AD9E6E"/>
          <w:sz w:val="28"/>
          <w:szCs w:val="28"/>
          <w:bCs w:val="1"/>
          <w:rtl/>
          <w:lang w:bidi="ar-SY"/>
        </w:rPr>
        <w:t>إدارة الحج والعمرة السورية</w:t>
      </w:r>
    </w:p>
    <w:p>
      <w:pPr>
        <w:bidi/>
        <w:spacing w:after="600" w:before="0" w:line="276" w:lineRule="auto"/>
        <w:jc w:val="center"/>
      </w:pPr>
      <w:r>
        <w:rPr>
          <w:rFonts w:ascii="itf Qomra Arabic" w:hAnsi="itf Qomra Arabic" w:cs="itf Qomra Arabic" w:eastAsia="itf Qomra Arabic"/>
          <w:b/>
          <w:i w:val="0"/>
          <w:color w:val="00594F"/>
          <w:sz w:val="36"/>
          <w:szCs w:val="36"/>
          <w:bCs w:val="1"/>
          <w:rtl/>
          <w:lang w:bidi="ar-SY"/>
        </w:rPr>
        <w:t>تطبيق إدارة الحج والعمرة — العمليات الميدانية</w:t>
      </w:r>
    </w:p>
    <w:p>
      <w:pPr>
        <w:bidi/>
        <w:spacing w:after="80" w:before="0" w:line="276" w:lineRule="auto"/>
        <w:jc w:val="center"/>
      </w:pPr>
      <w:r>
        <w:rPr>
          <w:rFonts w:ascii="itf Qomra Arabic" w:hAnsi="itf Qomra Arabic" w:cs="itf Qomra Arabic" w:eastAsia="itf Qomra Arabic"/>
          <w:b/>
          <w:i w:val="0"/>
          <w:color w:val="00594F"/>
          <w:sz w:val="88"/>
          <w:szCs w:val="88"/>
          <w:bCs w:val="1"/>
          <w:rtl/>
          <w:lang w:bidi="ar-SY"/>
        </w:rPr>
        <w:t>دليل الموظف</w:t>
      </w:r>
    </w:p>
    <w:p>
      <w:pPr>
        <w:bidi/>
        <w:spacing w:after="200" w:before="0" w:line="276" w:lineRule="auto"/>
        <w:jc w:val="center"/>
      </w:pPr>
      <w:r>
        <w:rPr>
          <w:rFonts w:ascii="itf Qomra Arabic" w:hAnsi="itf Qomra Arabic" w:cs="itf Qomra Arabic" w:eastAsia="itf Qomra Arabic"/>
          <w:b/>
          <w:i w:val="0"/>
          <w:color w:val="672146"/>
          <w:sz w:val="44"/>
          <w:szCs w:val="44"/>
          <w:bCs w:val="1"/>
          <w:rtl/>
          <w:lang w:bidi="ar-SY"/>
        </w:rPr>
        <w:t>لاستخدام تطبيق إدارة الحج والعمرة</w:t>
      </w:r>
    </w:p>
    <w:p>
      <w:pPr>
        <w:bidi/>
        <w:spacing w:after="200" w:before="0" w:line="276" w:lineRule="auto"/>
        <w:jc w:val="center"/>
      </w:pPr>
      <w:r>
        <w:rPr>
          <w:rFonts w:ascii="itf Qomra Arabic" w:hAnsi="itf Qomra Arabic" w:cs="itf Qomra Arabic" w:eastAsia="itf Qomra Arabic"/>
          <w:b w:val="0"/>
          <w:i w:val="0"/>
          <w:color w:val="555F6B"/>
          <w:sz w:val="28"/>
          <w:szCs w:val="28"/>
          <w:bCs w:val="0"/>
          <w:rtl/>
          <w:lang w:bidi="ar-SY"/>
        </w:rPr>
        <w:t>الحساب والدخول، الشاشة الرئيسية، ملفي، مهامي، تسجيل الوصول، البلاغ العاجل، القرارات والتعميمات، الشكاوى، التقييمات، مساري</w:t>
      </w:r>
    </w:p>
    <w:p>
      <w:pPr>
        <w:bidi/>
        <w:spacing w:after="40" w:before="0" w:line="276" w:lineRule="auto"/>
        <w:jc w:val="center"/>
      </w:pPr>
      <w:r>
        <w:rPr>
          <w:rFonts w:ascii="itf Qomra Arabic" w:hAnsi="itf Qomra Arabic" w:cs="itf Qomra Arabic" w:eastAsia="itf Qomra Arabic"/>
          <w:b/>
          <w:bCs/>
          <w:i w:val="0"/>
          <w:color w:val="672146"/>
          <w:sz w:val="26"/>
          <w:szCs w:val="26"/>
          <w:rtl/>
          <w:lang w:bidi="ar-SY"/>
        </w:rPr>
        <w:t xml:space="preserve">رابط نسخة الويب:</w:t>
      </w:r>
    </w:p>
    <w:p>
      <w:pPr>
        <w:bidi/>
        <w:spacing w:after="800" w:before="0" w:line="276" w:lineRule="auto"/>
        <w:jc w:val="center"/>
      </w:pPr>
      <w:hyperlink r:id="rId14" w:history="1">
        <w:r>
          <w:rPr>
            <w:rFonts w:ascii="itf Qomra Arabic" w:hAnsi="itf Qomra Arabic" w:cs="itf Qomra Arabic" w:eastAsia="itf Qomra Arabic"/>
            <w:i w:val="0"/>
            <w:color w:val="289E92"/>
            <w:sz w:val="22"/>
            <w:szCs w:val="22"/>
            <w:u w:val="single"/>
            <w:lang w:bidi="ar-SY"/>
          </w:rPr>
          <w:t xml:space="preserve">‎‪https://muneerradwan-manager.github.io/sdhu_operations_project/‬‎</w:t>
        </w:r>
      </w:hyperlink>
    </w:p>
    <w:tbl>
      <w:tblPr>
        <w:bidiVisual/>
        <w:tblW w:type="auto" w:w="0"/>
        <w:jc w:val="center"/>
        <w:tblBorders>
          <w:top w:val="nil"/>
          <w:left w:val="nil"/>
          <w:bottom w:val="nil"/>
          <w:right w:val="nil"/>
          <w:insideH w:val="nil"/>
          <w:insideV w:val="nil"/>
        </w:tblBorders>
        <w:tblLook w:firstColumn="1" w:firstRow="1" w:lastColumn="0" w:lastRow="0" w:noHBand="0" w:noVBand="1" w:val="04A0"/>
      </w:tblPr>
      <w:tblGrid>
        <w:gridCol w:w="3213"/>
        <w:gridCol w:w="3213"/>
        <w:gridCol w:w="3213"/>
      </w:tblGrid>
      <w:tr>
        <w:tc>
          <w:tcPr>
            <w:tcW w:type="dxa" w:w="3213"/>
            <w:shd w:val="clear" w:color="auto" w:fill="F7F4EF"/>
            <w:tcMar>
              <w:top w:w="120" w:type="dxa"/>
              <w:bottom w:w="120" w:type="dxa"/>
              <w:start w:w="140" w:type="dxa"/>
              <w:end w:w="140" w:type="dxa"/>
            </w:tcMar>
          </w:tcPr>
          <w:p>
            <w:pPr>
              <w:bidi/>
              <w:jc w:val="center"/>
            </w:pPr>
            <w:r>
              <w:rPr>
                <w:rFonts w:ascii="itf Qomra Arabic" w:hAnsi="itf Qomra Arabic" w:cs="itf Qomra Arabic" w:eastAsia="itf Qomra Arabic"/>
                <w:b/>
                <w:color w:val="AD9E6E"/>
                <w:sz w:val="21"/>
                <w:szCs w:val="21"/>
                <w:bCs w:val="1"/>
                <w:rtl/>
                <w:lang w:bidi="ar-SY"/>
              </w:rPr>
              <w:t>موسم الحج</w:t>
            </w:r>
          </w:p>
          <w:p>
            <w:pPr>
              <w:bidi/>
              <w:jc w:val="center"/>
            </w:pPr>
            <w:r>
              <w:rPr>
                <w:rFonts w:ascii="itf Qomra Arabic" w:hAnsi="itf Qomra Arabic" w:cs="itf Qomra Arabic" w:eastAsia="itf Qomra Arabic"/>
                <w:b/>
                <w:color w:val="00594F"/>
                <w:sz w:val="24"/>
                <w:szCs w:val="24"/>
                <w:bCs w:val="1"/>
                <w:rtl/>
                <w:lang w:bidi="ar-SY"/>
              </w:rPr>
              <w:t>1448هـ</w:t>
            </w:r>
          </w:p>
        </w:tc>
        <w:tc>
          <w:tcPr>
            <w:tcW w:type="dxa" w:w="3213"/>
            <w:shd w:val="clear" w:color="auto" w:fill="F7F4EF"/>
            <w:tcMar>
              <w:top w:w="120" w:type="dxa"/>
              <w:bottom w:w="120" w:type="dxa"/>
              <w:start w:w="140" w:type="dxa"/>
              <w:end w:w="140" w:type="dxa"/>
            </w:tcMar>
          </w:tcPr>
          <w:p>
            <w:pPr>
              <w:bidi/>
              <w:jc w:val="center"/>
            </w:pPr>
            <w:r>
              <w:rPr>
                <w:rFonts w:ascii="itf Qomra Arabic" w:hAnsi="itf Qomra Arabic" w:cs="itf Qomra Arabic" w:eastAsia="itf Qomra Arabic"/>
                <w:b/>
                <w:color w:val="AD9E6E"/>
                <w:sz w:val="21"/>
                <w:szCs w:val="21"/>
                <w:bCs w:val="1"/>
                <w:rtl/>
                <w:lang w:bidi="ar-SY"/>
              </w:rPr>
              <w:t>الإصدار</w:t>
            </w:r>
          </w:p>
          <w:p>
            <w:pPr>
              <w:bidi/>
              <w:jc w:val="center"/>
            </w:pPr>
            <w:r>
              <w:rPr>
                <w:rFonts w:ascii="itf Qomra Arabic" w:hAnsi="itf Qomra Arabic" w:cs="itf Qomra Arabic" w:eastAsia="itf Qomra Arabic"/>
                <w:b/>
                <w:color w:val="00594F"/>
                <w:sz w:val="24"/>
                <w:szCs w:val="24"/>
                <w:bCs w:val="1"/>
                <w:rtl/>
                <w:lang w:bidi="ar-SY"/>
              </w:rPr>
              <w:t>0.1.0</w:t>
            </w:r>
          </w:p>
        </w:tc>
        <w:tc>
          <w:tcPr>
            <w:tcW w:type="dxa" w:w="3213"/>
            <w:shd w:val="clear" w:color="auto" w:fill="F7F4EF"/>
            <w:tcMar>
              <w:top w:w="120" w:type="dxa"/>
              <w:bottom w:w="120" w:type="dxa"/>
              <w:start w:w="140" w:type="dxa"/>
              <w:end w:w="140" w:type="dxa"/>
            </w:tcMar>
          </w:tcPr>
          <w:p>
            <w:pPr>
              <w:bidi/>
              <w:jc w:val="center"/>
            </w:pPr>
            <w:r>
              <w:rPr>
                <w:rFonts w:ascii="itf Qomra Arabic" w:hAnsi="itf Qomra Arabic" w:cs="itf Qomra Arabic" w:eastAsia="itf Qomra Arabic"/>
                <w:b/>
                <w:color w:val="AD9E6E"/>
                <w:sz w:val="21"/>
                <w:szCs w:val="21"/>
                <w:bCs w:val="1"/>
                <w:rtl/>
                <w:lang w:bidi="ar-SY"/>
              </w:rPr>
              <w:t>تاريخ الإعداد</w:t>
            </w:r>
          </w:p>
          <w:p>
            <w:pPr>
              <w:bidi/>
              <w:jc w:val="center"/>
            </w:pPr>
            <w:r>
              <w:rPr>
                <w:rFonts w:ascii="itf Qomra Arabic" w:hAnsi="itf Qomra Arabic" w:cs="itf Qomra Arabic" w:eastAsia="itf Qomra Arabic"/>
                <w:b/>
                <w:color w:val="00594F"/>
                <w:sz w:val="24"/>
                <w:szCs w:val="24"/>
                <w:bCs w:val="1"/>
                <w:rtl/>
                <w:lang w:bidi="ar-SY"/>
              </w:rPr>
              <w:t>08/10/2026</w:t>
            </w:r>
          </w:p>
        </w:tc>
      </w:tr>
    </w:tbl>
    <w:p>
      <w:pPr>
        <w:bidi/>
        <w:spacing w:after="1200" w:before="0" w:line="276" w:lineRule="auto"/>
        <w:jc w:val="left"/>
      </w:pPr>
    </w:p>
    <w:p>
      <w:pPr>
        <w:bidi/>
        <w:spacing w:after="0" w:before="0" w:line="276" w:lineRule="auto"/>
        <w:jc w:val="center"/>
      </w:pPr>
      <w:r>
        <w:rPr>
          <w:rFonts w:ascii="itf Qomra Arabic" w:hAnsi="itf Qomra Arabic" w:cs="itf Qomra Arabic" w:eastAsia="itf Qomra Arabic"/>
          <w:b w:val="0"/>
          <w:i w:val="0"/>
          <w:color w:val="555F6B"/>
          <w:sz w:val="21"/>
          <w:szCs w:val="21"/>
          <w:bCs w:val="0"/>
          <w:rtl/>
          <w:lang w:bidi="ar-SY"/>
        </w:rPr>
        <w:t>الأسماء والأرقام والعناوين في صور هذا الدليل وهمية: استُبدلت بها البيانات الحقيقية لحظة التقاط الصور حمايةً لأصحابها.</w:t>
      </w:r>
    </w:p>
    <w:p>
      <w:pPr>
        <w:bidi/>
        <w:sectPr>
          <w:headerReference w:type="default" r:id="rId12"/>
          <w:footerReference w:type="default" r:id="rId13"/>
          <w:pgSz w:w="11906" w:h="16838"/>
          <w:pgMar w:top="1134" w:right="1134" w:bottom="1020" w:left="1134" w:header="720" w:footer="720" w:gutter="0"/>
          <w:cols w:space="720"/>
          <w:bidi/>
          <w:rtlGutter/>
          <w:docGrid w:linePitch="360"/>
        </w:sectPr>
      </w:pPr>
    </w:p>
    <w:p>
      <w:pPr>
        <w:pStyle w:val="Heading1"/>
        <w:bidi/>
        <w:spacing w:before="0" w:after="120"/>
        <w:jc w:val="left"/>
      </w:pPr>
      <w:r>
        <w:rPr>
          <w:rFonts w:ascii="itf Qomra Arabic" w:hAnsi="itf Qomra Arabic" w:cs="itf Qomra Arabic" w:eastAsia="itf Qomra Arabic"/>
          <w:b/>
          <w:color w:val="00594F"/>
          <w:sz w:val="44"/>
          <w:szCs w:val="44"/>
          <w:bCs w:val="1"/>
          <w:rtl/>
          <w:lang w:bidi="ar-SY"/>
        </w:rPr>
        <w:t>مقدمة</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هذا الدليل لكل من يعمل في البعثة ويحمل التطبيق على هاتفه: الموظف الدائم والموظف الخارجي، في الفندق والمخيّم والمطار وغرفة العمليات.</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التطبيق واحد للجميع، وما تراه فيه يتبع صلاحياتك: الأقسام التي لم تُمنح صلاحيتها لا تظهر في قائمتك أصلاً. هذا الدليل يشرح ما يجده كل موظف مهما كانت صلاحياته؛ أما أقسام الإدارة فلها «دليل الإدارة».</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ويقول التطبيق عن نفسه إن الموسم «لا يُدار بأصحاب الصلاحيات، بل بمن يقف في منى الثالثة فجراً». لذلك كل ما في هذا الدليل مفتوحٌ لك دون أن يمنحك أحدٌ صلاحية: مهامك، وتسجيل وصولك، والبلاغ العاجل، والشكوى، والتقييمات المطلوبة منك.</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كل الصور في هذا الدليل التُقطت من التطبيق الفعلي على شاشة بحجم الهاتف. حيث احتجنا إلى الإشارة إلى زر أو حقل وضعنا حوله إطاراً أحمر ورقماً.</w:t>
      </w:r>
    </w:p>
    <w:p>
      <w:pPr>
        <w:bidi/>
        <w:spacing w:after="40" w:before="0" w:line="312" w:lineRule="auto"/>
        <w:jc w:val="left"/>
      </w:pPr>
      <w:r>
        <w:rPr>
          <w:rFonts w:ascii="itf Qomra Arabic" w:hAnsi="itf Qomra Arabic" w:cs="itf Qomra Arabic" w:eastAsia="itf Qomra Arabic"/>
          <w:b w:val="0"/>
          <w:bCs w:val="0"/>
          <w:i w:val="0"/>
          <w:sz w:val="24"/>
          <w:szCs w:val="24"/>
          <w:rtl/>
          <w:lang w:bidi="ar-SY"/>
        </w:rPr>
        <w:t xml:space="preserve">ويعمل التطبيق نفسه في المتصفح من هذا الرابط، بالحساب نفسه:</w:t>
      </w:r>
    </w:p>
    <w:p>
      <w:pPr>
        <w:bidi/>
        <w:spacing w:after="160" w:before="0" w:line="312" w:lineRule="auto"/>
        <w:jc w:val="left"/>
      </w:pPr>
      <w:hyperlink r:id="rId14" w:history="1">
        <w:r>
          <w:rPr>
            <w:rFonts w:ascii="itf Qomra Arabic" w:hAnsi="itf Qomra Arabic" w:cs="itf Qomra Arabic" w:eastAsia="itf Qomra Arabic"/>
            <w:i w:val="0"/>
            <w:color w:val="289E92"/>
            <w:sz w:val="24"/>
            <w:szCs w:val="24"/>
            <w:u w:val="single"/>
            <w:lang w:bidi="ar-SY"/>
          </w:rPr>
          <w:t xml:space="preserve">‎‪https://muneerradwan-manager.github.io/sdhu_operations_project/‬‎</w:t>
        </w:r>
      </w:hyperlink>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كيف تقرأ هذا الدليل؟</w:t>
      </w:r>
    </w:p>
    <w:p>
      <w:pPr>
        <w:bidi/>
        <w:spacing w:after="80" w:before="0" w:line="312" w:lineRule="auto"/>
        <w:jc w:val="left"/>
      </w:pPr>
      <w:r>
        <w:rPr>
          <w:rFonts w:ascii="itf Qomra Arabic" w:hAnsi="itf Qomra Arabic" w:cs="itf Qomra Arabic" w:eastAsia="itf Qomra Arabic"/>
          <w:b w:val="0"/>
          <w:i w:val="0"/>
          <w:color w:val="021526"/>
          <w:sz w:val="24"/>
          <w:szCs w:val="24"/>
          <w:bCs w:val="0"/>
          <w:rtl/>
          <w:lang w:bidi="ar-SY"/>
        </w:rPr>
        <w:t>الفصول مرتبة بترتيب ما تمرّ به، وفي كل فصل خطوات مرقّمة، ولكل خطوة الشكل نفسه: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اسم الخطوة، ثم شرح مختصر لما تراه على الشاشة.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صورة حقيقية من التطبيق.</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«ما يجب عليك فعله»: الأزرار التي تضغطها أو البيانات التي تدخلها.</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«النتيجة المتوقعة»: ما يظهر بعد تنفيذ الخطوة.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وأحياناً «تنبيه» أو «ملاحظة» أو «نصيحة».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قبل أن تبدأ</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الصور من التطبيق الفعلي، لكن الأسماء وأرقام الهواتف والعناوين فيها وهمية: استُبدلت بها البيانات الحقيقية لحظة الالتقاط، ولم يُغيَّر في قاعدة البيانات شيء. وصور الأشخاص الشخصية استُبدلت بالحرفين الأولين من الاسم.</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الصور ملتقطة على شاشة بحجم الهاتف. على الحاسوب أو الجهاز اللوحي تظهر القائمة ثابتةً على جانب الشاشة بدل أن تُفتح بزر «القائمة»، والمحتوى هو نفسه.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لم يُضغط أثناء التقاط الصور أي زر حفظ أو إرسال: النماذج التي تراها مكتوبة كُتبت لتظهر في الصورة، ثم أُغلقت.</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التطبيق بالعربية افتراضياً، ويمكنك تحويله إلى الإنجليزية من الإعدادات.</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موقعك من الموسم</w:t>
      </w:r>
    </w:p>
    <w:p>
      <w:pPr>
        <w:bidi/>
        <w:spacing w:after="120" w:before="0" w:line="276" w:lineRule="auto"/>
        <w:jc w:val="left"/>
      </w:pPr>
      <w:r>
        <w:rPr>
          <w:rFonts w:ascii="itf Qomra Arabic" w:hAnsi="itf Qomra Arabic" w:cs="itf Qomra Arabic" w:eastAsia="itf Qomra Arabic"/>
          <w:b w:val="0"/>
          <w:i w:val="0"/>
          <w:color w:val="021526"/>
          <w:sz w:val="24"/>
          <w:szCs w:val="24"/>
          <w:bCs w:val="0"/>
          <w:rtl/>
          <w:lang w:bidi="ar-SY"/>
        </w:rPr>
        <w:t>هذه المراحل التي تمرّ بها في التطبيق من أول يوم إلى آخره، وكل مرحلة فصلٌ في هذا الدليل:</w:t>
      </w:r>
    </w:p>
    <w:tbl>
      <w:tblPr>
        <w:bidiVisual/>
        <w:tblW w:type="dxa" w:w="9637"/>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ayout w:type="fixed"/>
        <w:tblLook w:firstColumn="1" w:firstRow="1" w:lastColumn="0" w:lastRow="0" w:noHBand="0" w:noVBand="1" w:val="04A0"/>
      </w:tblPr>
      <w:tblGrid>
        <w:gridCol w:w="794"/>
        <w:gridCol w:w="2381"/>
        <w:gridCol w:w="6463"/>
      </w:tblGrid>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1</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الحساب</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تنشئ حسابك، وتكمل ملفك الشخصي، وتنتظر اعتماده من الإدارة</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2</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كل يوم</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الشاشة الرئيسية ومواقيت الصلاة، والقائمة، والإشعارات</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3</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عملك</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الملفات التشغيلية المسندة إليك، ومهامك وما يُسند إليك منها</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4</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في الميدان</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تسجيل وصولك بمسح رمز المكان، والبلاغ العاجل، والعمل دون شبكة</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5</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التواصل</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القرارات والتعميمات التي تنشرها الإدارة، والشكاوى</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6</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آخر الموسم</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التقييمات المطلوبة منك، ومسار سفرك حتى العودة</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فهرس المحتويات</w:t>
      </w:r>
    </w:p>
    <w:p>
      <w:pPr>
        <w:bidi/>
        <w:jc w:val="left"/>
      </w:pPr>
      <w:r>
        <w:fldChar w:fldCharType="begin"/>
      </w:r>
      <w:r>
        <w:instrText xml:space="preserve">TOC \o "1-2" \h \z \u</w:instrText>
      </w:r>
      <w:r>
        <w:fldChar w:fldCharType="separate"/>
      </w:r>
      <w:r>
        <w:rPr>
          <w:rFonts w:ascii="itf Qomra Arabic" w:hAnsi="itf Qomra Arabic" w:cs="itf Qomra Arabic" w:eastAsia="itf Qomra Arabic"/>
          <w:b w:val="0"/>
          <w:color w:val="555F6B"/>
          <w:sz w:val="20"/>
          <w:szCs w:val="20"/>
          <w:bCs w:val="0"/>
          <w:rtl/>
          <w:lang w:bidi="ar-SY"/>
        </w:rPr>
        <w:t>اضغط بزر الفأرة الأيمن هنا ثم «تحديث الحقل» لعرض الفهرس.</w:t>
      </w:r>
      <w:r>
        <w:fldChar w:fldCharType="end"/>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1: الحساب والدخول</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حسابك واحد على كل أجهزتك: الهاتف والحاسوب ونسخة الويب. تنشئه بنفسك ببريدك الإلكتروني، ثم تملأ ملفك الشخصي، ثم تنتظر اعتماد الإدارة. لا يصل أحدٌ إلى التطبيق قبل اعتماد حسابه.</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تسجيل الدخول</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شاشة الدخول</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أول ما تراه إذا لم تكن قد دخلت: البريد الإلكتروني وكلمة المرور وزر «تسجيل الدخول»، وتحتها رابط «إنشاء حساب» لمن لا حساب له.</w:t>
      </w:r>
    </w:p>
    <w:p>
      <w:pPr>
        <w:keepNext/>
        <w:spacing w:after="40"/>
        <w:bidi/>
        <w:jc w:val="center"/>
      </w:pPr>
      <w:r>
        <w:drawing>
          <wp:inline xmlns:a="http://schemas.openxmlformats.org/drawingml/2006/main" xmlns:pic="http://schemas.openxmlformats.org/drawingml/2006/picture">
            <wp:extent cx="2268000" cy="5040000"/>
            <wp:docPr id="2" name="Picture 2"/>
            <wp:cNvGraphicFramePr>
              <a:graphicFrameLocks noChangeAspect="1"/>
            </wp:cNvGraphicFramePr>
            <a:graphic>
              <a:graphicData uri="http://schemas.openxmlformats.org/drawingml/2006/picture">
                <pic:pic>
                  <pic:nvPicPr>
                    <pic:cNvPr id="0" name="001-login.jpg"/>
                    <pic:cNvPicPr/>
                  </pic:nvPicPr>
                  <pic:blipFill>
                    <a:blip r:embed="rId15"/>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 شاشة تسجيل الدخول</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البريد الإلكتروني الذي سجّلت به (‏1‏).</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كلمة المرور (‏2‏).</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«تسجيل الدخول» (‏3‏).</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تُفتح الشاشة الرئيسية إن كان حسابك معتمداً، وإلا تظهر لك حالة حسابك.</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قبل الضغط على «تسجيل الدخول»</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هكذا تبدو الشاشة والبيانات مكتوبة. زر العين في حقل كلمة المرور يُظهرها لتتأكد مما كتبت ثم يخفيها.</w:t>
      </w:r>
    </w:p>
    <w:p>
      <w:pPr>
        <w:keepNext/>
        <w:spacing w:after="40"/>
        <w:bidi/>
        <w:jc w:val="center"/>
      </w:pPr>
      <w:r>
        <w:drawing>
          <wp:inline xmlns:a="http://schemas.openxmlformats.org/drawingml/2006/main" xmlns:pic="http://schemas.openxmlformats.org/drawingml/2006/picture">
            <wp:extent cx="2268000" cy="5040000"/>
            <wp:docPr id="3" name="Picture 3"/>
            <wp:cNvGraphicFramePr>
              <a:graphicFrameLocks noChangeAspect="1"/>
            </wp:cNvGraphicFramePr>
            <a:graphic>
              <a:graphicData uri="http://schemas.openxmlformats.org/drawingml/2006/picture">
                <pic:pic>
                  <pic:nvPicPr>
                    <pic:cNvPr id="0" name="002-login-filled.jpg"/>
                    <pic:cNvPicPr/>
                  </pic:nvPicPr>
                  <pic:blipFill>
                    <a:blip r:embed="rId16"/>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 البريد الإلكتروني وكلمة المرور قبل الضغط على «تسجيل الدخول»</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البريد الإلكتروني يُكتب كما هو بلا مسافات، وكلمة المرور تفرّق بين الحروف الكبيرة والصغيرة.</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اللغة والمظهر قبل الدخول</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زر الترس في أعلى شاشة الدخول يفتح خيارين: المظهر (حسب النظام، فاتح، داكن) واللغة (العربية أو English). يُحفظ اختيارك على الجهاز.</w:t>
      </w:r>
    </w:p>
    <w:p>
      <w:pPr>
        <w:keepNext/>
        <w:spacing w:after="40"/>
        <w:bidi/>
        <w:jc w:val="center"/>
      </w:pPr>
      <w:r>
        <w:drawing>
          <wp:inline xmlns:a="http://schemas.openxmlformats.org/drawingml/2006/main" xmlns:pic="http://schemas.openxmlformats.org/drawingml/2006/picture">
            <wp:extent cx="2268000" cy="5040000"/>
            <wp:docPr id="4" name="Picture 4"/>
            <wp:cNvGraphicFramePr>
              <a:graphicFrameLocks noChangeAspect="1"/>
            </wp:cNvGraphicFramePr>
            <a:graphic>
              <a:graphicData uri="http://schemas.openxmlformats.org/drawingml/2006/picture">
                <pic:pic>
                  <pic:nvPicPr>
                    <pic:cNvPr id="0" name="004-login-settings.jpg"/>
                    <pic:cNvPicPr/>
                  </pic:nvPicPr>
                  <pic:blipFill>
                    <a:blip r:embed="rId17"/>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 إعدادات اللغة والمظهر قبل الدخول</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زر الترس أعلى الشاشة.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المظهر واللغة.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حساب جديد</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إنشاء حساب</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من شاشة الدخول اضغط «إنشاء حساب». تكتب بريدك الإلكتروني وكلمة مرور وتأكيدها، ثم تضغط «إنشاء حساب».</w:t>
      </w:r>
    </w:p>
    <w:p>
      <w:pPr>
        <w:keepNext/>
        <w:spacing w:after="40"/>
        <w:bidi/>
        <w:jc w:val="center"/>
      </w:pPr>
      <w:r>
        <w:drawing>
          <wp:inline xmlns:a="http://schemas.openxmlformats.org/drawingml/2006/main" xmlns:pic="http://schemas.openxmlformats.org/drawingml/2006/picture">
            <wp:extent cx="2268000" cy="5040000"/>
            <wp:docPr id="5" name="Picture 5"/>
            <wp:cNvGraphicFramePr>
              <a:graphicFrameLocks noChangeAspect="1"/>
            </wp:cNvGraphicFramePr>
            <a:graphic>
              <a:graphicData uri="http://schemas.openxmlformats.org/drawingml/2006/picture">
                <pic:pic>
                  <pic:nvPicPr>
                    <pic:cNvPr id="0" name="003-register.jpg"/>
                    <pic:cNvPicPr/>
                  </pic:nvPicPr>
                  <pic:blipFill>
                    <a:blip r:embed="rId18"/>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4: شاشة إنشاء حساب جديد</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بريدك الإلكتروني (‏1‏).</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كلمة مرور (‏2‏) وأعد كتابتها في «تأكيد كلمة المرور» (‏3‏).</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«إنشاء حساب».</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تنتقل إلى «أكمل ملفك الشخصي».</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5: أكمل ملفك الشخصي ثم انتظر الاعتماد</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بعد إنشاء الحساب يطلب التطبيق بياناتك: الاسم الأول واسم الأب والكنية، والمدينة، والوصف الوظيفي، والجنس، ونوع البعثة، وتاريخ الميلاد، ورقم الهاتف السوري والسعودي. تُرسل البيانات للاعتماد، وتبقى حالة حسابك «قيد الانتظار» حتى يراجعها من يملك صلاحية «اعتماد الحسابات».</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املأ الحقول، ثم أرسلها للاعتماد.</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رسالة: «حسابك قيد المراجعة. ستحصل على صلاحية الدخول بمجرد اعتماده من قبل المدير». وحين يُعتمد تدخل إلى التطبيق مباشرة.</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إن رُفض الحساب تظهر «لم يتم اعتماد الحساب» ومعها سبب الرفض إن كتبه المراجع. وإن أوقفت الإدارة حساباً تظهر «الحساب موقوف»، فتواصل مع الإدارة.</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2: الشاشة الرئيسية والتنقل</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تُفتح الشاشة الرئيسية بعد الدخول: مواقيت الصلاة في أعلاها، ثم «الخريطة التشغيلية» التي ترسم الموسم كله بمراحله الخمس. ومن زر «القائمة» تصل إلى كل أقسام التطبيق، ومن الجرس إلى الإشعارات.</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الشاشة الرئيسية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مواقيت الصلاة والخريطة التشغيلية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بطاقة مواقيت الصلاة (‏1‏) تعرض الصلاة القادمة والوقت المتبقي لها ومواقيت اليوم كله، محسوبةً لموقعك. وزر «القائمة» (‏2‏) يفتح أقسام التطبيق، والجرس (‏3‏) يفتح الإشعارات. وتحت البطاقة «كيف يُدار الموسم».</w:t>
      </w:r>
    </w:p>
    <w:p>
      <w:pPr>
        <w:keepNext/>
        <w:spacing w:after="40"/>
        <w:bidi/>
        <w:jc w:val="center"/>
      </w:pPr>
      <w:r>
        <w:drawing>
          <wp:inline xmlns:a="http://schemas.openxmlformats.org/drawingml/2006/main" xmlns:pic="http://schemas.openxmlformats.org/drawingml/2006/picture">
            <wp:extent cx="2268000" cy="5040000"/>
            <wp:docPr id="6" name="Picture 6"/>
            <wp:cNvGraphicFramePr>
              <a:graphicFrameLocks noChangeAspect="1"/>
            </wp:cNvGraphicFramePr>
            <a:graphic>
              <a:graphicData uri="http://schemas.openxmlformats.org/drawingml/2006/picture">
                <pic:pic>
                  <pic:nvPicPr>
                    <pic:cNvPr id="0" name="005-home.jpg"/>
                    <pic:cNvPicPr/>
                  </pic:nvPicPr>
                  <pic:blipFill>
                    <a:blip r:embed="rId19"/>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5: الشاشة الرئيسية: مواقيت الصلاة والخريطة التشغيلية</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إن ظهرت «موقع تقريبي» فالمواقيت محسوبة لموقع تقديري؛ اسمح للتطبيق بالوصول إلى الموقع لتُحسب لموقعك الدقيق. وتنبيهات الأذان تُضبط على هاتف أندرويد.</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مرحلة «تشغيل الموسم»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الخريطة التشغيلية خمس مراحل: تهيئة الأرض، بناء العمل، تشغيل الموسم، المتابعة والإشراف، إغلاق السنة. والمرحلة الثالثة هي مرحلتك: كل خطواتها «مفتوحة للجميع» — ملفاتك، مهامك، تسجيل الوصول، البلاغ العاجل، القرارات والتعميمات، الشكاوى. وما ليس من عملك مُعلَّمٌ «بيد الإدارة».</w:t>
      </w:r>
    </w:p>
    <w:p>
      <w:pPr>
        <w:keepNext/>
        <w:spacing w:after="40"/>
        <w:bidi/>
        <w:jc w:val="center"/>
      </w:pPr>
      <w:r>
        <w:drawing>
          <wp:inline xmlns:a="http://schemas.openxmlformats.org/drawingml/2006/main" xmlns:pic="http://schemas.openxmlformats.org/drawingml/2006/picture">
            <wp:extent cx="2268000" cy="5040000"/>
            <wp:docPr id="7" name="Picture 7"/>
            <wp:cNvGraphicFramePr>
              <a:graphicFrameLocks noChangeAspect="1"/>
            </wp:cNvGraphicFramePr>
            <a:graphic>
              <a:graphicData uri="http://schemas.openxmlformats.org/drawingml/2006/picture">
                <pic:pic>
                  <pic:nvPicPr>
                    <pic:cNvPr id="0" name="006-home-run.jpg"/>
                    <pic:cNvPicPr/>
                  </pic:nvPicPr>
                  <pic:blipFill>
                    <a:blip r:embed="rId20"/>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6: مرحلة «تشغيل الموسم» في الخريطة التشغيلية: خطواتها مفتوحة للجميع</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«افتح» على أي خطوة لتنتقل إلى شاشتها.</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الخريطة تعرض الموسم كاملاً للجميع عمداً: معرفتك ما يجري قبلك وبعدك جزءٌ من معرفة موقعك أنت من الموسم.</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القائمة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القائمة الجانبية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في أعلاها اسم الإدارة والتاريخ الهجري، ثم بطاقتك (اسمك ووصفك الوظيفي)، ثم الأقسام. قسم «عام» فيه ما يخص كل موظف: الملفات التشغيلية، القرارات والتعميمات، التقييمات، سجلّ حضوري، مساري، مهامي، الشكاوى، بلاغاتي. والأزرار الصغيرة بجانب «مهامي» و«الشكاوى» و«بلاغاتي» تفتح مباشرة نافذة الإضافة.</w:t>
      </w:r>
    </w:p>
    <w:p>
      <w:pPr>
        <w:keepNext/>
        <w:spacing w:after="40"/>
        <w:bidi/>
        <w:jc w:val="center"/>
      </w:pPr>
      <w:r>
        <w:drawing>
          <wp:inline xmlns:a="http://schemas.openxmlformats.org/drawingml/2006/main" xmlns:pic="http://schemas.openxmlformats.org/drawingml/2006/picture">
            <wp:extent cx="2268000" cy="5040000"/>
            <wp:docPr id="8" name="Picture 8"/>
            <wp:cNvGraphicFramePr>
              <a:graphicFrameLocks noChangeAspect="1"/>
            </wp:cNvGraphicFramePr>
            <a:graphic>
              <a:graphicData uri="http://schemas.openxmlformats.org/drawingml/2006/picture">
                <pic:pic>
                  <pic:nvPicPr>
                    <pic:cNvPr id="0" name="007-drawer.jpg"/>
                    <pic:cNvPicPr/>
                  </pic:nvPicPr>
                  <pic:blipFill>
                    <a:blip r:embed="rId21"/>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7: القائمة الجانبية: أقسام التطبيق بحسب صلاحياتك</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«القائمة» أعلى الشاشة.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القسم الذي تريده.</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بقية القائمة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تحت قسم «عام» تظهر أقسام الإدارة لمن يملك صلاحياتها فقط، وفي الأسفل «الإعدادات». إن لم تكن تملك صلاحية إدارية فلن ترى إلا القسم العام والإعدادات.</w:t>
      </w:r>
    </w:p>
    <w:p>
      <w:pPr>
        <w:keepNext/>
        <w:spacing w:after="40"/>
        <w:bidi/>
        <w:jc w:val="center"/>
      </w:pPr>
      <w:r>
        <w:drawing>
          <wp:inline xmlns:a="http://schemas.openxmlformats.org/drawingml/2006/main" xmlns:pic="http://schemas.openxmlformats.org/drawingml/2006/picture">
            <wp:extent cx="2268000" cy="5040000"/>
            <wp:docPr id="9" name="Picture 9"/>
            <wp:cNvGraphicFramePr>
              <a:graphicFrameLocks noChangeAspect="1"/>
            </wp:cNvGraphicFramePr>
            <a:graphic>
              <a:graphicData uri="http://schemas.openxmlformats.org/drawingml/2006/picture">
                <pic:pic>
                  <pic:nvPicPr>
                    <pic:cNvPr id="0" name="008-drawer-2.jpg"/>
                    <pic:cNvPicPr/>
                  </pic:nvPicPr>
                  <pic:blipFill>
                    <a:blip r:embed="rId22"/>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8: بقية القائمة الجانبية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الإشعارات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5: شاشة الإشعارات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ما وصلك مرتباً بالأيام، الأحدث أولاً. الفلاتر في الأعلى: «الكل» (‏1‏)، «إشعارات»، «بلاغات عاجلة». والبلاغ العاجل يظهر بلون مختلف ومعه «فتح البلاغ».</w:t>
      </w:r>
    </w:p>
    <w:p>
      <w:pPr>
        <w:keepNext/>
        <w:spacing w:after="40"/>
        <w:bidi/>
        <w:jc w:val="center"/>
      </w:pPr>
      <w:r>
        <w:drawing>
          <wp:inline xmlns:a="http://schemas.openxmlformats.org/drawingml/2006/main" xmlns:pic="http://schemas.openxmlformats.org/drawingml/2006/picture">
            <wp:extent cx="2268000" cy="5040000"/>
            <wp:docPr id="10" name="Picture 10"/>
            <wp:cNvGraphicFramePr>
              <a:graphicFrameLocks noChangeAspect="1"/>
            </wp:cNvGraphicFramePr>
            <a:graphic>
              <a:graphicData uri="http://schemas.openxmlformats.org/drawingml/2006/picture">
                <pic:pic>
                  <pic:nvPicPr>
                    <pic:cNvPr id="0" name="009-notifications.jpg"/>
                    <pic:cNvPicPr/>
                  </pic:nvPicPr>
                  <pic:blipFill>
                    <a:blip r:embed="rId23"/>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9: الإشعارات وفلاترها</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الجرس في الشاشة الرئيسية، أو «الإشعارات» من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إشعاراً لفتح ما يتحدث عنه.</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إيقاف الإشعارات من الإعدادات يوقف تنبيه الجهاز فقط؛ تبقى الإشعارات تصلك في هذه الشاشة.</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3: ملفي الشخصي والإعدادات</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ملفك الشخصي هو ما تقرؤه عنك كل شاشة تحتاج أن تتصل بك: اسمك وصورتك ورقماك. أبقِه صحيحاً. والإعدادات تخص هذا الجهاز: اللغة والمظهر والإشعارات والحسابات المحفوظة عليه.</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ملفي الشخصي</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صفحة ملفي الشخصي</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صورتك واسمك ووصفك الوظيفي في الأعلى، ثم ثلاثة أزرار: «تعديل الملف» (‏1‏)، «تغيير كلمة المرور» (‏2‏)، «تغيير البريد الإلكتروني» (‏3‏)، ثم «المعلومات الشخصية».</w:t>
      </w:r>
    </w:p>
    <w:p>
      <w:pPr>
        <w:keepNext/>
        <w:spacing w:after="40"/>
        <w:bidi/>
        <w:jc w:val="center"/>
      </w:pPr>
      <w:r>
        <w:drawing>
          <wp:inline xmlns:a="http://schemas.openxmlformats.org/drawingml/2006/main" xmlns:pic="http://schemas.openxmlformats.org/drawingml/2006/picture">
            <wp:extent cx="2268000" cy="5040000"/>
            <wp:docPr id="11" name="Picture 11"/>
            <wp:cNvGraphicFramePr>
              <a:graphicFrameLocks noChangeAspect="1"/>
            </wp:cNvGraphicFramePr>
            <a:graphic>
              <a:graphicData uri="http://schemas.openxmlformats.org/drawingml/2006/picture">
                <pic:pic>
                  <pic:nvPicPr>
                    <pic:cNvPr id="0" name="010-profile.jpg"/>
                    <pic:cNvPicPr/>
                  </pic:nvPicPr>
                  <pic:blipFill>
                    <a:blip r:embed="rId24"/>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10: ملفي الشخصي</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«ملفي الشخصي» من القائمة، أو اضغط بطاقتك في أعلى القائمة.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المعلومات الشخصية ومعلومات التواصل</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الاسم الأول واسم الأب والكنية، والمدينة، والجنس، ونوع البعثة، وتاريخ الميلاد، ثم «معلومات التواصل»: رقم الهاتف السوري والسعودي.</w:t>
      </w:r>
    </w:p>
    <w:p>
      <w:pPr>
        <w:keepNext/>
        <w:spacing w:after="40"/>
        <w:bidi/>
        <w:jc w:val="center"/>
      </w:pPr>
      <w:r>
        <w:drawing>
          <wp:inline xmlns:a="http://schemas.openxmlformats.org/drawingml/2006/main" xmlns:pic="http://schemas.openxmlformats.org/drawingml/2006/picture">
            <wp:extent cx="2268000" cy="5040000"/>
            <wp:docPr id="12" name="Picture 12"/>
            <wp:cNvGraphicFramePr>
              <a:graphicFrameLocks noChangeAspect="1"/>
            </wp:cNvGraphicFramePr>
            <a:graphic>
              <a:graphicData uri="http://schemas.openxmlformats.org/drawingml/2006/picture">
                <pic:pic>
                  <pic:nvPicPr>
                    <pic:cNvPr id="0" name="011-profile-2.jpg"/>
                    <pic:cNvPicPr/>
                  </pic:nvPicPr>
                  <pic:blipFill>
                    <a:blip r:embed="rId25"/>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11: المعلومات الشخصية وبيانات التواصل في الملف</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تعديل الملف</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يفتح نموذجاً بكل بياناتك، وفي أعلاه «الصورة الشخصية» (‏1‏). غيّر ما تريد ثم احفظ.</w:t>
      </w:r>
    </w:p>
    <w:p>
      <w:pPr>
        <w:keepNext/>
        <w:spacing w:after="40"/>
        <w:bidi/>
        <w:jc w:val="center"/>
      </w:pPr>
      <w:r>
        <w:drawing>
          <wp:inline xmlns:a="http://schemas.openxmlformats.org/drawingml/2006/main" xmlns:pic="http://schemas.openxmlformats.org/drawingml/2006/picture">
            <wp:extent cx="2268000" cy="5040000"/>
            <wp:docPr id="13" name="Picture 13"/>
            <wp:cNvGraphicFramePr>
              <a:graphicFrameLocks noChangeAspect="1"/>
            </wp:cNvGraphicFramePr>
            <a:graphic>
              <a:graphicData uri="http://schemas.openxmlformats.org/drawingml/2006/picture">
                <pic:pic>
                  <pic:nvPicPr>
                    <pic:cNvPr id="0" name="012-profile-edit.jpg"/>
                    <pic:cNvPicPr/>
                  </pic:nvPicPr>
                  <pic:blipFill>
                    <a:blip r:embed="rId26"/>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12: تعديل الملف الشخصي</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«تعديل الملف».</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عدّل الحقول، ثم اضغط «حفظ» في الأسفل.</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تُحفظ بياناتك وتظهر بها في كل شاشة.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أرقام الهاتف والوثائق</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في أسفل نموذج التعديل رقما الهاتف (السعودي اختياري)، وصور الوثائق إن طُلبت منك.</w:t>
      </w:r>
    </w:p>
    <w:p>
      <w:pPr>
        <w:keepNext/>
        <w:spacing w:after="40"/>
        <w:bidi/>
        <w:jc w:val="center"/>
      </w:pPr>
      <w:r>
        <w:drawing>
          <wp:inline xmlns:a="http://schemas.openxmlformats.org/drawingml/2006/main" xmlns:pic="http://schemas.openxmlformats.org/drawingml/2006/picture">
            <wp:extent cx="2268000" cy="5040000"/>
            <wp:docPr id="14" name="Picture 14"/>
            <wp:cNvGraphicFramePr>
              <a:graphicFrameLocks noChangeAspect="1"/>
            </wp:cNvGraphicFramePr>
            <a:graphic>
              <a:graphicData uri="http://schemas.openxmlformats.org/drawingml/2006/picture">
                <pic:pic>
                  <pic:nvPicPr>
                    <pic:cNvPr id="0" name="013-profile-edit-2.jpg"/>
                    <pic:cNvPicPr/>
                  </pic:nvPicPr>
                  <pic:blipFill>
                    <a:blip r:embed="rId27"/>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13: أرقام الهاتف والوثائق في تعديل الملف</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الرقم السعودي هو ما يتصل بك عليه زملاؤك وغرفة العمليات أثناء الموسم: أضفه حين تحصل عليه.</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5: تغيير كلمة المرور</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تُفتح نافذة من الأسفل فيها «كلمة المرور الجديدة» و«تأكيد كلمة المرور الجديدة» وزر «حفظ».</w:t>
      </w:r>
    </w:p>
    <w:p>
      <w:pPr>
        <w:keepNext/>
        <w:spacing w:after="40"/>
        <w:bidi/>
        <w:jc w:val="center"/>
      </w:pPr>
      <w:r>
        <w:drawing>
          <wp:inline xmlns:a="http://schemas.openxmlformats.org/drawingml/2006/main" xmlns:pic="http://schemas.openxmlformats.org/drawingml/2006/picture">
            <wp:extent cx="2268000" cy="5040000"/>
            <wp:docPr id="15" name="Picture 15"/>
            <wp:cNvGraphicFramePr>
              <a:graphicFrameLocks noChangeAspect="1"/>
            </wp:cNvGraphicFramePr>
            <a:graphic>
              <a:graphicData uri="http://schemas.openxmlformats.org/drawingml/2006/picture">
                <pic:pic>
                  <pic:nvPicPr>
                    <pic:cNvPr id="0" name="014-password.jpg"/>
                    <pic:cNvPicPr/>
                  </pic:nvPicPr>
                  <pic:blipFill>
                    <a:blip r:embed="rId28"/>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14: تغيير كلمة المرور</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كلمة المرور الجديدة مرتين.</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«حفظ».</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تستخدم كلمة المرور الجديدة في دخولك القادم.</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الإعدادات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6: الإعدادات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في الأعلى بطاقة ملفك، ثم «الحسابات» وفيها «إضافة حساب آخر» (‏1‏)، ثم إعدادات «هذا الجهاز»: «اللغة» (‏2‏) و«المظهر» (‏3‏).</w:t>
      </w:r>
    </w:p>
    <w:p>
      <w:pPr>
        <w:keepNext/>
        <w:spacing w:after="40"/>
        <w:bidi/>
        <w:jc w:val="center"/>
      </w:pPr>
      <w:r>
        <w:drawing>
          <wp:inline xmlns:a="http://schemas.openxmlformats.org/drawingml/2006/main" xmlns:pic="http://schemas.openxmlformats.org/drawingml/2006/picture">
            <wp:extent cx="2268000" cy="5040000"/>
            <wp:docPr id="16" name="Picture 16"/>
            <wp:cNvGraphicFramePr>
              <a:graphicFrameLocks noChangeAspect="1"/>
            </wp:cNvGraphicFramePr>
            <a:graphic>
              <a:graphicData uri="http://schemas.openxmlformats.org/drawingml/2006/picture">
                <pic:pic>
                  <pic:nvPicPr>
                    <pic:cNvPr id="0" name="015-settings.jpg"/>
                    <pic:cNvPicPr/>
                  </pic:nvPicPr>
                  <pic:blipFill>
                    <a:blip r:embed="rId29"/>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15: الإعدادات: الحساب واللغة والمظهر</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«الإعدادات» من أسفل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اللغة: العربية، English، أو حسب النظام.</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المظهر: داكن، فاتح، أو حسب النظام.</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«إضافة حساب آخر» تحفظ أكثر من حساب على الجهاز نفسه، وتنتقل بينها دون كلمة مرور من «الدخول السريع». يبقى حسابك الحالي محفوظاً للعودة إليه.</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7: بقية الإعدادات وتسجيل الخروج</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«أسطح معتمة» تُبطل الشفافية: أوضح تحت الشمس وأخفّ على الأجهزة البطيئة. و«إشعارات هذا الجهاز» توقف تنبيه الجهاز وحده. وفي الأسفل «تسجيل الخروج».</w:t>
      </w:r>
    </w:p>
    <w:p>
      <w:pPr>
        <w:keepNext/>
        <w:spacing w:after="40"/>
        <w:bidi/>
        <w:jc w:val="center"/>
      </w:pPr>
      <w:r>
        <w:drawing>
          <wp:inline xmlns:a="http://schemas.openxmlformats.org/drawingml/2006/main" xmlns:pic="http://schemas.openxmlformats.org/drawingml/2006/picture">
            <wp:extent cx="2268000" cy="5040000"/>
            <wp:docPr id="17" name="Picture 17"/>
            <wp:cNvGraphicFramePr>
              <a:graphicFrameLocks noChangeAspect="1"/>
            </wp:cNvGraphicFramePr>
            <a:graphic>
              <a:graphicData uri="http://schemas.openxmlformats.org/drawingml/2006/picture">
                <pic:pic>
                  <pic:nvPicPr>
                    <pic:cNvPr id="0" name="016-settings-2.jpg"/>
                    <pic:cNvPicPr/>
                  </pic:nvPicPr>
                  <pic:blipFill>
                    <a:blip r:embed="rId30"/>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16: بقية الإعدادات</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فعّل «أسطح معتمة» إن كنت تعمل في الشمس أو كان هاتفك قديماً.</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4: عملي في الموسم: الملفات والمهام</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عملك في التطبيق شيئان: الملفات التشغيلية التي وُضعتَ فيها بدور محدد، والمهام — قائمتك الخاصة وما يكتبه غيرك عليها. والملف يصل أعضاءه بالإسناد لا بالصلاحية: تراه لأنك وُضعت فيه.</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الملفات التشغيلية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ملفاتي التشغيلية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الملفات التي وُضعت فيها في الموسم الحالي، ودورك في كلٍّ منها. اضغط ملفاً لترى أعضاءه ومهامه وتقاريره. وإن لم يُسند إليك ملف بعد تظهر «لم تُسند إليك ملفات في هذا الموسم».</w:t>
      </w:r>
    </w:p>
    <w:p>
      <w:pPr>
        <w:keepNext/>
        <w:spacing w:after="40"/>
        <w:bidi/>
        <w:jc w:val="center"/>
      </w:pPr>
      <w:r>
        <w:drawing>
          <wp:inline xmlns:a="http://schemas.openxmlformats.org/drawingml/2006/main" xmlns:pic="http://schemas.openxmlformats.org/drawingml/2006/picture">
            <wp:extent cx="2268000" cy="5040000"/>
            <wp:docPr id="18" name="Picture 18"/>
            <wp:cNvGraphicFramePr>
              <a:graphicFrameLocks noChangeAspect="1"/>
            </wp:cNvGraphicFramePr>
            <a:graphic>
              <a:graphicData uri="http://schemas.openxmlformats.org/drawingml/2006/picture">
                <pic:pic>
                  <pic:nvPicPr>
                    <pic:cNvPr id="0" name="017-modules.jpg"/>
                    <pic:cNvPicPr/>
                  </pic:nvPicPr>
                  <pic:blipFill>
                    <a:blip r:embed="rId31"/>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17: الملفات التشغيلية المسندة إليك</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«الملفات التشغيلية» من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الملف الذي تريده.</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مهما كانت صلاحياتك، تعرض هذه الشاشة عملك أنت: أن يُسمح لك بفتح كل ملف لا يجعل كل ملف ملفك.</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مهامي</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قائمة مهامي</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مهامك وما أُسند إليك، مع بحث بالعنوان أو الرقم، وفلاتر: «اليوم» (‏1‏)، «الأسبوع»، «متأخرة»، «الجارية»، «المنجزة». وزر «مهمة جديدة» (‏2‏) في الأسفل.</w:t>
      </w:r>
    </w:p>
    <w:p>
      <w:pPr>
        <w:keepNext/>
        <w:spacing w:after="40"/>
        <w:bidi/>
        <w:jc w:val="center"/>
      </w:pPr>
      <w:r>
        <w:drawing>
          <wp:inline xmlns:a="http://schemas.openxmlformats.org/drawingml/2006/main" xmlns:pic="http://schemas.openxmlformats.org/drawingml/2006/picture">
            <wp:extent cx="2268000" cy="5040000"/>
            <wp:docPr id="19" name="Picture 19"/>
            <wp:cNvGraphicFramePr>
              <a:graphicFrameLocks noChangeAspect="1"/>
            </wp:cNvGraphicFramePr>
            <a:graphic>
              <a:graphicData uri="http://schemas.openxmlformats.org/drawingml/2006/picture">
                <pic:pic>
                  <pic:nvPicPr>
                    <pic:cNvPr id="0" name="018-tasks.jpg"/>
                    <pic:cNvPicPr/>
                  </pic:nvPicPr>
                  <pic:blipFill>
                    <a:blip r:embed="rId32"/>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18: مهامي وفلاترها</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«مهامي» من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الفلتر الذي تريده.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مهمة لفتحها، وعلّمها منجزةً حين تنتهي.</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علّم المهمة منجزةً أولاً بأول لا في آخر اليوم: شاشات المتابعة في الإدارة تقرأ هذا بعينه.</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مهمة جديدة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تكتب المهمة ووصفها (اختياري)، وتختار الأولوية (عاجلة، عادية، منخفضة) والنوع (مهمة، متابعة، طلب)، وتحدد تاريخ الاستحقاق أو تتركها «بلا تاريخ»، وتضيف خطوات إن شئت.</w:t>
      </w:r>
    </w:p>
    <w:p>
      <w:pPr>
        <w:keepNext/>
        <w:spacing w:after="40"/>
        <w:bidi/>
        <w:jc w:val="center"/>
      </w:pPr>
      <w:r>
        <w:drawing>
          <wp:inline xmlns:a="http://schemas.openxmlformats.org/drawingml/2006/main" xmlns:pic="http://schemas.openxmlformats.org/drawingml/2006/picture">
            <wp:extent cx="2268000" cy="5040000"/>
            <wp:docPr id="20" name="Picture 20"/>
            <wp:cNvGraphicFramePr>
              <a:graphicFrameLocks noChangeAspect="1"/>
            </wp:cNvGraphicFramePr>
            <a:graphic>
              <a:graphicData uri="http://schemas.openxmlformats.org/drawingml/2006/picture">
                <pic:pic>
                  <pic:nvPicPr>
                    <pic:cNvPr id="0" name="019-task-new.jpg"/>
                    <pic:cNvPicPr/>
                  </pic:nvPicPr>
                  <pic:blipFill>
                    <a:blip r:embed="rId33"/>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19: نافذة مهمة جديدة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«مهمة جديدة».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عنوان المهمة، واختر الأولوية والنوع والتاريخ.</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أضف الخطوات بزر «أضف خطوة» إن أردت.</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«حفظ».</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المهمة في قائمتك تحت الفلتر المناسب.</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المهمة التي أسندها إليك غيرك تظهر في قائمتك نفسها، وخطواتها يكتبها من أسندها؛ وأنت تعلّم ما أنجزت منها.</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5: في الميدان: الحضور والبلاغ العاجل والعمل دون شبكة</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ثلاثة أشياء تفعلها وأنت في المكان: تسجّل وصولك إلى الفندق أو المخيّم بمسح رمزه، وتبلّغ غرفة العمليات فوراً حين يسوء شيء، وتطمئن إلى أن ما كتبته دون شبكة سيصل حين تعود. وكلها مفتوحة لكل حساب معتمد بلا صلاحية.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تسجيل الوصول</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سجلّ حضوري</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أين سجّلت وصولك ومتى، بفلاتر «اليوم» و«الأسبوع» و«الكل». سجلّك مقروء من أي جهاز، أما التسجيل نفسه فمن الهاتف.</w:t>
      </w:r>
    </w:p>
    <w:p>
      <w:pPr>
        <w:keepNext/>
        <w:spacing w:after="40"/>
        <w:bidi/>
        <w:jc w:val="center"/>
      </w:pPr>
      <w:r>
        <w:drawing>
          <wp:inline xmlns:a="http://schemas.openxmlformats.org/drawingml/2006/main" xmlns:pic="http://schemas.openxmlformats.org/drawingml/2006/picture">
            <wp:extent cx="2268000" cy="5040000"/>
            <wp:docPr id="21" name="Picture 21"/>
            <wp:cNvGraphicFramePr>
              <a:graphicFrameLocks noChangeAspect="1"/>
            </wp:cNvGraphicFramePr>
            <a:graphic>
              <a:graphicData uri="http://schemas.openxmlformats.org/drawingml/2006/picture">
                <pic:pic>
                  <pic:nvPicPr>
                    <pic:cNvPr id="0" name="020-checkins.jpg"/>
                    <pic:cNvPicPr/>
                  </pic:nvPicPr>
                  <pic:blipFill>
                    <a:blip r:embed="rId34"/>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20: سجلّ حضوري</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«سجلّ حضوري» من القائمة.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تسجيل الوصول بمسح رمز المكان</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على كل فندق ومخيّم رمزٌ مطبوع ملصق. تقف عنده وتضغط «مسح الرمز» وتوجّه الكاميرا إليه، فيُسجَّل وصولك بوقته ومكانه وبُعدك عن المكان بالأمتار. ويمكنك إضافة ملاحظة.</w:t>
      </w:r>
    </w:p>
    <w:p>
      <w:pPr>
        <w:keepNext/>
        <w:spacing w:after="40"/>
        <w:bidi/>
        <w:jc w:val="center"/>
      </w:pPr>
      <w:r>
        <w:drawing>
          <wp:inline xmlns:a="http://schemas.openxmlformats.org/drawingml/2006/main" xmlns:pic="http://schemas.openxmlformats.org/drawingml/2006/picture">
            <wp:extent cx="2268000" cy="5040000"/>
            <wp:docPr id="22" name="Picture 22"/>
            <wp:cNvGraphicFramePr>
              <a:graphicFrameLocks noChangeAspect="1"/>
            </wp:cNvGraphicFramePr>
            <a:graphic>
              <a:graphicData uri="http://schemas.openxmlformats.org/drawingml/2006/picture">
                <pic:pic>
                  <pic:nvPicPr>
                    <pic:cNvPr id="0" name="021-checkin-scan.jpg"/>
                    <pic:cNvPicPr/>
                  </pic:nvPicPr>
                  <pic:blipFill>
                    <a:blip r:embed="rId35"/>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21: شاشة مسح رمز المكان</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قف عند الرمز الملصق على المكان، وفعّل خدمة الموقع.</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«مسح الرمز» ووجّه الكاميرا إلى الرمز.</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«سُجّل وصولك — اسم المكان، على بعد كذا م»، ويُضاف التسجيل إلى سجلّك.</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يُتحقَّق من موضع الهاتف كما يُتحقَّق من الرمز: إن كنت بعيداً تظهر «أنت بعيد عن هذا المكان». وإن ظهرت «هذا الرمز لم يعد صالحاً» فالرمز جُدِّد؛ ابحث عن الرمز الجديد الملصق مكانه.</w:t>
            </w:r>
          </w:p>
        </w:tc>
      </w:tr>
    </w:tbl>
    <w:p>
      <w:pPr>
        <w:bidi/>
        <w:spacing w:after="80" w:before="0" w:line="276" w:lineRule="auto"/>
        <w:jc w:val="left"/>
      </w:pP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بلا شبكة يُحفظ التسجيل على الجهاز: «حُفظ على الجهاز — سيُسجَّل عند عودة الشبكة».</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البلاغ العاجل</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بلاغ عاجل</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للأمر الذي لا يحتمل الانتظار: عطل، حادث، انقطاع، حاجّ ضائع. يصل فوراً إلى غرفة العمليات، ويرنّ على هواتف من يستقبل البلاغات. تكتب في «ما الذي حدث؟» (‏1‏).</w:t>
      </w:r>
    </w:p>
    <w:p>
      <w:pPr>
        <w:keepNext/>
        <w:spacing w:after="40"/>
        <w:bidi/>
        <w:jc w:val="center"/>
      </w:pPr>
      <w:r>
        <w:drawing>
          <wp:inline xmlns:a="http://schemas.openxmlformats.org/drawingml/2006/main" xmlns:pic="http://schemas.openxmlformats.org/drawingml/2006/picture">
            <wp:extent cx="2268000" cy="5040000"/>
            <wp:docPr id="23" name="Picture 23"/>
            <wp:cNvGraphicFramePr>
              <a:graphicFrameLocks noChangeAspect="1"/>
            </wp:cNvGraphicFramePr>
            <a:graphic>
              <a:graphicData uri="http://schemas.openxmlformats.org/drawingml/2006/picture">
                <pic:pic>
                  <pic:nvPicPr>
                    <pic:cNvPr id="0" name="022-incident.jpg"/>
                    <pic:cNvPicPr/>
                  </pic:nvPicPr>
                  <pic:blipFill>
                    <a:blip r:embed="rId36"/>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22: بلاغ عاجل</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«بلاغ عاجل» (الزر الصغير بجانب «بلاغاتي» في القائمة، أو من الخريطة التشغيلية).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ما حدث في سطرين واضحين.</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البلاغ قبل الإرسال</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بعد الكتابة: «عن ماذا؟» (‏1‏) لربطه بما يخصه، و«إرفاق صورة» (‏2‏) من الكاميرا أو المعرض، ثم «أرسل البلاغ» (‏3‏). ويُرفق تلقائياً اسمك وموقعك ووقت البلاغ.</w:t>
      </w:r>
    </w:p>
    <w:p>
      <w:pPr>
        <w:keepNext/>
        <w:spacing w:after="40"/>
        <w:bidi/>
        <w:jc w:val="center"/>
      </w:pPr>
      <w:r>
        <w:drawing>
          <wp:inline xmlns:a="http://schemas.openxmlformats.org/drawingml/2006/main" xmlns:pic="http://schemas.openxmlformats.org/drawingml/2006/picture">
            <wp:extent cx="2268000" cy="5040000"/>
            <wp:docPr id="24" name="Picture 24"/>
            <wp:cNvGraphicFramePr>
              <a:graphicFrameLocks noChangeAspect="1"/>
            </wp:cNvGraphicFramePr>
            <a:graphic>
              <a:graphicData uri="http://schemas.openxmlformats.org/drawingml/2006/picture">
                <pic:pic>
                  <pic:nvPicPr>
                    <pic:cNvPr id="0" name="023-incident-filled.jpg"/>
                    <pic:cNvPicPr/>
                  </pic:nvPicPr>
                  <pic:blipFill>
                    <a:blip r:embed="rId37"/>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23: بلاغ مكتوب قبل الإرسال</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اربط البلاغ بما يخصه إن شئت، وأرفق صورة إن كانت تفيد.</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«أرسل البلاغ».</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«وصل البلاغ إلى غرفة العمليات»، ويظهر البلاغ في «بلاغاتي».</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اكتب المكان بالتحديد (رقم الفندق أو المخيّم أو البوابة): موقعك يُرفق تلقائياً، لكن الكلمة أسرع على من يقرأ.</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5: عن ماذا؟</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«بمَ يتعلّق البلاغ؟»: ملف تشغيلي، أو موظف، أو صفحة في التطبيق، أو بلا تحديد. ثم تختار الملف أو الموظف المقصود.</w:t>
      </w:r>
    </w:p>
    <w:p>
      <w:pPr>
        <w:keepNext/>
        <w:spacing w:after="40"/>
        <w:bidi/>
        <w:jc w:val="center"/>
      </w:pPr>
      <w:r>
        <w:drawing>
          <wp:inline xmlns:a="http://schemas.openxmlformats.org/drawingml/2006/main" xmlns:pic="http://schemas.openxmlformats.org/drawingml/2006/picture">
            <wp:extent cx="2268000" cy="5040000"/>
            <wp:docPr id="25" name="Picture 25"/>
            <wp:cNvGraphicFramePr>
              <a:graphicFrameLocks noChangeAspect="1"/>
            </wp:cNvGraphicFramePr>
            <a:graphic>
              <a:graphicData uri="http://schemas.openxmlformats.org/drawingml/2006/picture">
                <pic:pic>
                  <pic:nvPicPr>
                    <pic:cNvPr id="0" name="024-incident-about.jpg"/>
                    <pic:cNvPicPr/>
                  </pic:nvPicPr>
                  <pic:blipFill>
                    <a:blip r:embed="rId38"/>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24: ربط البلاغ بملف أو مهمة أو مكان</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6: بلاغاتي</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ما رفعته من بلاغات وحالة كلٍّ منها الآن: مفتوح، قيد المعالجة، مغلق، ومن تولّاه في غرفة العمليات.</w:t>
      </w:r>
    </w:p>
    <w:p>
      <w:pPr>
        <w:keepNext/>
        <w:spacing w:after="40"/>
        <w:bidi/>
        <w:jc w:val="center"/>
      </w:pPr>
      <w:r>
        <w:drawing>
          <wp:inline xmlns:a="http://schemas.openxmlformats.org/drawingml/2006/main" xmlns:pic="http://schemas.openxmlformats.org/drawingml/2006/picture">
            <wp:extent cx="2268000" cy="5040000"/>
            <wp:docPr id="26" name="Picture 26"/>
            <wp:cNvGraphicFramePr>
              <a:graphicFrameLocks noChangeAspect="1"/>
            </wp:cNvGraphicFramePr>
            <a:graphic>
              <a:graphicData uri="http://schemas.openxmlformats.org/drawingml/2006/picture">
                <pic:pic>
                  <pic:nvPicPr>
                    <pic:cNvPr id="0" name="025-my-incidents.jpg"/>
                    <pic:cNvPicPr/>
                  </pic:nvPicPr>
                  <pic:blipFill>
                    <a:blip r:embed="rId39"/>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25: بلاغاتي وحالة كلٍّ منها</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«بلاغاتي» من القائمة.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العمل دون شبكة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7: بانتظار الإرسال</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ما كتبته بلا شبكة — حالة مهمة، تسجيل وصول، تقرير ملف — يُحفظ على الجهاز ويُرسل وحده حين تعود الشبكة. هنا تراه: «بانتظار الشبكة» أو «جارٍ الإرسال» أو «لم يُقبل». وحين يصل كل شيء تظهر «لا شيء بانتظار الإرسال».</w:t>
      </w:r>
    </w:p>
    <w:p>
      <w:pPr>
        <w:keepNext/>
        <w:spacing w:after="40"/>
        <w:bidi/>
        <w:jc w:val="center"/>
      </w:pPr>
      <w:r>
        <w:drawing>
          <wp:inline xmlns:a="http://schemas.openxmlformats.org/drawingml/2006/main" xmlns:pic="http://schemas.openxmlformats.org/drawingml/2006/picture">
            <wp:extent cx="2268000" cy="5040000"/>
            <wp:docPr id="27" name="Picture 27"/>
            <wp:cNvGraphicFramePr>
              <a:graphicFrameLocks noChangeAspect="1"/>
            </wp:cNvGraphicFramePr>
            <a:graphic>
              <a:graphicData uri="http://schemas.openxmlformats.org/drawingml/2006/picture">
                <pic:pic>
                  <pic:nvPicPr>
                    <pic:cNvPr id="0" name="032-outbox.jpg"/>
                    <pic:cNvPicPr/>
                  </pic:nvPicPr>
                  <pic:blipFill>
                    <a:blip r:embed="rId40"/>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26: بانتظار الإرسال: ما كُتب دون اتصال</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لا تكتب الشيء مرتين: انتظر عودة الشبكة.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إن ظهر عنصر «لم يُقبل» فاضغط «إعادة المحاولة»، أو احذفه إن لم يعد لازماً.</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يظهر عدد ما ينتظر الإرسال على شريط التطبيق، فتعرف أن شيئاً لم يصل بعد.</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6: القرارات والتعميمات والشكاوى</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ما تنشره الإدارة على البعثة كلها تقرؤه في «القرارات والتعميمات». وما تريد أن تقوله أنت للإدارة تقدّمه «شكوى». والشكوى ليست صلاحيةً يمنحها أحد: هي مفتوحة لكل حساب معتمد.</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القرارات والتعميمات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القرارات والتعميمات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ما نشرته الإدارة: مواعيد الوجبات، وأوامر التحرّك، والجداول، وكل ما يجب أن يصل الجميع دفعة واحدة. بحث في الأعلى، وفلاتر «الكل» و«هذا الموسم» و«عام».</w:t>
      </w:r>
    </w:p>
    <w:p>
      <w:pPr>
        <w:keepNext/>
        <w:spacing w:after="40"/>
        <w:bidi/>
        <w:jc w:val="center"/>
      </w:pPr>
      <w:r>
        <w:drawing>
          <wp:inline xmlns:a="http://schemas.openxmlformats.org/drawingml/2006/main" xmlns:pic="http://schemas.openxmlformats.org/drawingml/2006/picture">
            <wp:extent cx="2268000" cy="5040000"/>
            <wp:docPr id="28" name="Picture 28"/>
            <wp:cNvGraphicFramePr>
              <a:graphicFrameLocks noChangeAspect="1"/>
            </wp:cNvGraphicFramePr>
            <a:graphic>
              <a:graphicData uri="http://schemas.openxmlformats.org/drawingml/2006/picture">
                <pic:pic>
                  <pic:nvPicPr>
                    <pic:cNvPr id="0" name="026-reports.jpg"/>
                    <pic:cNvPicPr/>
                  </pic:nvPicPr>
                  <pic:blipFill>
                    <a:blip r:embed="rId41"/>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27: القرارات والتعميمات</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«القرارات والتعميمات» من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المستند لقراءته وفتح مرفقه.</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تُقرأ هنا ولا تُكتب؛ كتابتها ونشرها لمن يملك «إدارة القرارات والتعميمات».</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الشكاوى</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شكاواي</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ما قدّمتَه من شكاوى وما رُدّ به عليها، مع بحث. وزر «تقديم شكوى» في الأسفل.</w:t>
      </w:r>
    </w:p>
    <w:p>
      <w:pPr>
        <w:keepNext/>
        <w:spacing w:after="40"/>
        <w:bidi/>
        <w:jc w:val="center"/>
      </w:pPr>
      <w:r>
        <w:drawing>
          <wp:inline xmlns:a="http://schemas.openxmlformats.org/drawingml/2006/main" xmlns:pic="http://schemas.openxmlformats.org/drawingml/2006/picture">
            <wp:extent cx="2268000" cy="5040000"/>
            <wp:docPr id="29" name="Picture 29"/>
            <wp:cNvGraphicFramePr>
              <a:graphicFrameLocks noChangeAspect="1"/>
            </wp:cNvGraphicFramePr>
            <a:graphic>
              <a:graphicData uri="http://schemas.openxmlformats.org/drawingml/2006/picture">
                <pic:pic>
                  <pic:nvPicPr>
                    <pic:cNvPr id="0" name="027-complaints.jpg"/>
                    <pic:cNvPicPr/>
                  </pic:nvPicPr>
                  <pic:blipFill>
                    <a:blip r:embed="rId42"/>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28: شكاواي</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«الشكاوى» من القائمة.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تقديم شكوى</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تختار «الشكوى على»: موظف، ملف تشغيلي، قرار، فندق، تكتل، مجموعة، أو شكوى أخرى. ثم «ماذا حدث» بكلماتك، ومرفق إن شئت، ثم «إرسال الشكوى».</w:t>
      </w:r>
    </w:p>
    <w:p>
      <w:pPr>
        <w:keepNext/>
        <w:spacing w:after="40"/>
        <w:bidi/>
        <w:jc w:val="center"/>
      </w:pPr>
      <w:r>
        <w:drawing>
          <wp:inline xmlns:a="http://schemas.openxmlformats.org/drawingml/2006/main" xmlns:pic="http://schemas.openxmlformats.org/drawingml/2006/picture">
            <wp:extent cx="2268000" cy="5040000"/>
            <wp:docPr id="30" name="Picture 30"/>
            <wp:cNvGraphicFramePr>
              <a:graphicFrameLocks noChangeAspect="1"/>
            </wp:cNvGraphicFramePr>
            <a:graphic>
              <a:graphicData uri="http://schemas.openxmlformats.org/drawingml/2006/picture">
                <pic:pic>
                  <pic:nvPicPr>
                    <pic:cNvPr id="0" name="028-complaint-new.jpg"/>
                    <pic:cNvPicPr/>
                  </pic:nvPicPr>
                  <pic:blipFill>
                    <a:blip r:embed="rId43"/>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29: تقديم شكوى جديدة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«تقديم شكوى».</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ما تتعلق به الشكوى، ثم اختر الموظف أو الملف أو المكان المقصود.</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اشرح ما حدث، وأرفق ما يثبته إن وُجد.</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«إرسال الشكوى».</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الشكوى في قائمتك، ويصلك إشعار حين يُرد عليها.</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تُعرض الشكاوى على من يملك صلاحية سجل الشكاوى: يرد عليها، أو يصرفها، أو يقفلها بعد تسويتها.</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7: التقييمات ومساري</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في آخر الموسم يُطلب من بعض الموظفين تقييم ملف أو زملاء فيه، وتصلهم التقييمات بالاسم لا بالصلاحية. و«مساري» يجمع سفرك من رحلة القدوم إلى رحلة العودة.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التقييمات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التقييمات المكلَّف بها</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تقييم طُلب منك: اسم الجهة المقيَّمة (ملف تشغيلي أو موظف)، والنموذج، ونسبة ما أنجزت منه، وحالته («مكتمل» مع تاريخ اكتماله). وإن لم يُطلب منك شيء فالقائمة فارغة، وهذا هو الجواب الصحيح لا خلل.</w:t>
      </w:r>
    </w:p>
    <w:p>
      <w:pPr>
        <w:keepNext/>
        <w:spacing w:after="40"/>
        <w:bidi/>
        <w:jc w:val="center"/>
      </w:pPr>
      <w:r>
        <w:drawing>
          <wp:inline xmlns:a="http://schemas.openxmlformats.org/drawingml/2006/main" xmlns:pic="http://schemas.openxmlformats.org/drawingml/2006/picture">
            <wp:extent cx="2268000" cy="5040000"/>
            <wp:docPr id="31" name="Picture 31"/>
            <wp:cNvGraphicFramePr>
              <a:graphicFrameLocks noChangeAspect="1"/>
            </wp:cNvGraphicFramePr>
            <a:graphic>
              <a:graphicData uri="http://schemas.openxmlformats.org/drawingml/2006/picture">
                <pic:pic>
                  <pic:nvPicPr>
                    <pic:cNvPr id="0" name="029-evaluations.jpg"/>
                    <pic:cNvPicPr/>
                  </pic:nvPicPr>
                  <pic:blipFill>
                    <a:blip r:embed="rId44"/>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30: التقييمات المكلَّف بها</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«التقييمات» من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التقييم لفتحه.</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ما كُتب عنك أنت ليس هنا: يصلك في صفحتك بلا اسم كاتبه.</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تعبئة التقييم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التقييم مراحل، وفي كل مرحلة أسئلة لكلٍّ منها علامة، والإجباري منها معلَّم. أجب عن الأسئلة مرحلةً مرحلة، ثم «اعتماد التقييم». وبعد الاعتماد يصير التقييم «للاطلاع فقط» كما في الصورة.</w:t>
      </w:r>
    </w:p>
    <w:p>
      <w:pPr>
        <w:keepNext/>
        <w:spacing w:after="40"/>
        <w:bidi/>
        <w:jc w:val="center"/>
      </w:pPr>
      <w:r>
        <w:drawing>
          <wp:inline xmlns:a="http://schemas.openxmlformats.org/drawingml/2006/main" xmlns:pic="http://schemas.openxmlformats.org/drawingml/2006/picture">
            <wp:extent cx="2268000" cy="5040000"/>
            <wp:docPr id="32" name="Picture 32"/>
            <wp:cNvGraphicFramePr>
              <a:graphicFrameLocks noChangeAspect="1"/>
            </wp:cNvGraphicFramePr>
            <a:graphic>
              <a:graphicData uri="http://schemas.openxmlformats.org/drawingml/2006/picture">
                <pic:pic>
                  <pic:nvPicPr>
                    <pic:cNvPr id="0" name="030-evaluation-open.jpg"/>
                    <pic:cNvPicPr/>
                  </pic:nvPicPr>
                  <pic:blipFill>
                    <a:blip r:embed="rId45"/>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31: فتح تقييم من القائمة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أجب عن أسئلة كل مرحلة.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«اعتماد التقييم» حين تنتهي.</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«اعتُمد التقييم»، ويصير التقييم مكتملاً ولا يُعدَّل.</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لا تعتمد التقييم قبل أن تراجعه: بعد الاعتماد لا يُعدَّل.</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مساري</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مساري</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رحلة قدومك، وحركات تنقّلك بين المدن والمشاعر، وموعد عودتك، من البداية إلى النهاية. تظهر هنا فور تسجيلها من قسم السفر والتنقّل، وإن لم يُسجَّل لك شيء بعد تظهر «لم يُسجَّل أي سفر لهذا الموسم بعد».</w:t>
      </w:r>
    </w:p>
    <w:p>
      <w:pPr>
        <w:keepNext/>
        <w:spacing w:after="40"/>
        <w:bidi/>
        <w:jc w:val="center"/>
      </w:pPr>
      <w:r>
        <w:drawing>
          <wp:inline xmlns:a="http://schemas.openxmlformats.org/drawingml/2006/main" xmlns:pic="http://schemas.openxmlformats.org/drawingml/2006/picture">
            <wp:extent cx="2268000" cy="5040000"/>
            <wp:docPr id="33" name="Picture 33"/>
            <wp:cNvGraphicFramePr>
              <a:graphicFrameLocks noChangeAspect="1"/>
            </wp:cNvGraphicFramePr>
            <a:graphic>
              <a:graphicData uri="http://schemas.openxmlformats.org/drawingml/2006/picture">
                <pic:pic>
                  <pic:nvPicPr>
                    <pic:cNvPr id="0" name="031-journey.jpg"/>
                    <pic:cNvPicPr/>
                  </pic:nvPicPr>
                  <pic:blipFill>
                    <a:blip r:embed="rId46"/>
                    <a:stretch>
                      <a:fillRect/>
                    </a:stretch>
                  </pic:blipFill>
                  <pic:spPr>
                    <a:xfrm>
                      <a:off x="0" y="0"/>
                      <a:ext cx="2268000" cy="5040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32: مساري: رحلات القدوم والتنقّل والعودة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«مساري» من القائمة.</w:t>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الأسئلة والمشكلات الشائعة</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أجوبة مختصرة عمّا يسأل عنه الموظفون أكثر من غيره، مأخوذة من سلوك التطبيق الفعلي.</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نسيت كلمة المرور، ماذا أفعل؟</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لا يوجد في التطبيق خيار لاستعادتها من شاشة الدخول. اطلب من الإدارة إعادة تعيينها (يملك ذلك من لديه صلاحية كلمات مرور الموظفين)، ثم غيّرها بنفسك من «ملفي الشخصي» ← «تغيير كلمة المرور».</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أنشأت حسابي ولا أستطيع الدخول</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حسابك ينتظر الاعتماد. يدخل كل حساب جديد في «اعتماد الحسابات» حتى يقبله من يملك هذه الصلاحية. وإن رُفض تظهر لك رسالة بالسبب.</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لماذا لا أرى أقساماً يراها زميلي؟</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ما تراه يتبع صلاحياتك: الأقسام التي لم تُمنح صلاحيتها لا تظهر أصلاً. الصلاحية الممنوحة حديثاً تصل عند تحديث جلستك القادم، وتكفي سحبةٌ لتحديث أي قائمة.</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قائمة «الملفات التشغيلية» فارغة</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لم تُوضع بعد في أي ملف من ملفات الموسم الحالي. الملف يصل أعضاءه بالإسناد: اسأل مسؤول ملفك أن يضيفك.</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ظهر «أنت بعيد عن هذا المكان» عند تسجيل الوصول</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يتحقق التطبيق من موقع الهاتف: اقترب من المكان وفعّل خدمة الموقع ثم امسح الرمز من جديد.</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ظهر «هذا الرمز لم يعد صالحاً»</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رموز الأماكن تتجدد دورياً. ابحث عن الرمز الجديد الملصق في المكان، أو أبلغ مسؤول المكان.</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هل أستطيع تسجيل وصولي من الحاسوب؟</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لا. التسجيل من الهاتف وحده لأنه يحتاج كاميرا تمسح الرمز وأنت واقف عنده. أما سجلّك فتقرؤه من أي جهاز.</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انقطعت الشبكة وأنا أعمل</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ما تكتبه يُحفظ على الجهاز ويُرسل وحده حين تعود الشبكة. لا تكتبه مرتين، وراجعه في «بانتظار الإرسال».</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متى أستخدم البلاغ العاجل ومتى الشكوى؟</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البلاغ العاجل لما يجري الآن ولا يحتمل الانتظار، ويرنّ في غرفة العمليات فوراً. والشكوى لما تريد أن تراجعه الإدارة بعد وقوعه.</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لا تصلني الإشعارات على الهاتف</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تأكد أن «إشعارات هذا الجهاز» مفعّلة في الإعدادات، وأن إشعارات التطبيق غير موقوفة في إعدادات الهاتف. والإشعارات تبقى تصلك داخل التطبيق في كل الأحوال.</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أستخدم أكثر من حساب على الهاتف نفسه</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من «الإعدادات» ← «إضافة حساب آخر». تُحفظ الحسابات في «الدخول السريع» وتنتقل بينها دون كلمة مرور، وتزيل أي حساب من الجهاز متى شئت.</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كيف أغيّر اللغة إلى الإنجليزية؟</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من «الإعدادات» ← «اللغة» ← English، أو من زر الترس في شاشة الدخول.</w:t>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ملحق 1: أقسام القائمة المفتوحة لكل موظف</w:t>
      </w:r>
    </w:p>
    <w:p>
      <w:pPr>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هذه أقسام قسم «عام» في القائمة، كما يصفها التطبيق نفسه:</w:t>
      </w:r>
    </w:p>
    <w:tbl>
      <w:tblPr>
        <w:bidiVisual/>
        <w:tblW w:type="dxa" w:w="9637"/>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ayout w:type="fixed"/>
        <w:tblLook w:firstColumn="1" w:firstRow="1" w:lastColumn="0" w:lastRow="0" w:noHBand="0" w:noVBand="1" w:val="04A0"/>
      </w:tblPr>
      <w:tblGrid>
        <w:gridCol w:w="2551"/>
        <w:gridCol w:w="7087"/>
      </w:tblGrid>
      <w:tr>
        <w:tc>
          <w:tcPr>
            <w:tcW w:type="dxa" w:w="2551"/>
            <w:shd w:val="clear" w:color="auto" w:fill="00594F"/>
            <w:tcMar>
              <w:top w:w="80" w:type="dxa"/>
              <w:bottom w:w="80" w:type="dxa"/>
              <w:start w:w="140" w:type="dxa"/>
              <w:end w:w="140" w:type="dxa"/>
            </w:tcMar>
          </w:tcPr>
          <w:p>
            <w:pPr>
              <w:bidi/>
              <w:jc w:val="left"/>
            </w:pPr>
            <w:r>
              <w:rPr>
                <w:rFonts w:ascii="itf Qomra Arabic" w:hAnsi="itf Qomra Arabic" w:cs="itf Qomra Arabic" w:eastAsia="itf Qomra Arabic"/>
                <w:b/>
                <w:color w:val="FFFFFF"/>
                <w:sz w:val="23"/>
                <w:szCs w:val="23"/>
                <w:bCs w:val="1"/>
                <w:rtl/>
                <w:lang w:bidi="ar-SY"/>
              </w:rPr>
              <w:t>القسم</w:t>
            </w:r>
          </w:p>
        </w:tc>
        <w:tc>
          <w:tcPr>
            <w:tcW w:type="dxa" w:w="7087"/>
            <w:shd w:val="clear" w:color="auto" w:fill="00594F"/>
            <w:tcMar>
              <w:top w:w="80" w:type="dxa"/>
              <w:bottom w:w="80" w:type="dxa"/>
              <w:start w:w="140" w:type="dxa"/>
              <w:end w:w="140" w:type="dxa"/>
            </w:tcMar>
          </w:tcPr>
          <w:p>
            <w:pPr>
              <w:bidi/>
              <w:jc w:val="left"/>
            </w:pPr>
            <w:r>
              <w:rPr>
                <w:rFonts w:ascii="itf Qomra Arabic" w:hAnsi="itf Qomra Arabic" w:cs="itf Qomra Arabic" w:eastAsia="itf Qomra Arabic"/>
                <w:b/>
                <w:color w:val="FFFFFF"/>
                <w:sz w:val="23"/>
                <w:szCs w:val="23"/>
                <w:bCs w:val="1"/>
                <w:rtl/>
                <w:lang w:bidi="ar-SY"/>
              </w:rPr>
              <w:t>ما فيه</w:t>
            </w:r>
          </w:p>
        </w:tc>
      </w:tr>
      <w:tr>
        <w:tc>
          <w:tcPr>
            <w:tcW w:type="dxa" w:w="2551"/>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الخريطة التشغيلية</w:t>
            </w:r>
          </w:p>
        </w:tc>
        <w:tc>
          <w:tcPr>
            <w:tcW w:type="dxa" w:w="7087"/>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الموسم بمراحله الخمس وخطواته، وما بيدك منها</w:t>
            </w:r>
          </w:p>
        </w:tc>
      </w:tr>
      <w:tr>
        <w:tc>
          <w:tcPr>
            <w:tcW w:type="dxa" w:w="2551"/>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الملفات التشغيلية</w:t>
            </w:r>
          </w:p>
        </w:tc>
        <w:tc>
          <w:tcPr>
            <w:tcW w:type="dxa" w:w="7087"/>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الملفات المسندة إليك، وأدوارك ومهامك فيها</w:t>
            </w:r>
          </w:p>
        </w:tc>
      </w:tr>
      <w:tr>
        <w:tc>
          <w:tcPr>
            <w:tcW w:type="dxa" w:w="2551"/>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القرارات والتعميمات</w:t>
            </w:r>
          </w:p>
        </w:tc>
        <w:tc>
          <w:tcPr>
            <w:tcW w:type="dxa" w:w="7087"/>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ما تصدره الإدارة وتنشره على البعثة</w:t>
            </w:r>
          </w:p>
        </w:tc>
      </w:tr>
      <w:tr>
        <w:tc>
          <w:tcPr>
            <w:tcW w:type="dxa" w:w="2551"/>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التقييمات</w:t>
            </w:r>
          </w:p>
        </w:tc>
        <w:tc>
          <w:tcPr>
            <w:tcW w:type="dxa" w:w="7087"/>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ما كُلِّفتَ بتقييمه</w:t>
            </w:r>
          </w:p>
        </w:tc>
      </w:tr>
      <w:tr>
        <w:tc>
          <w:tcPr>
            <w:tcW w:type="dxa" w:w="2551"/>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سجلّ حضوري</w:t>
            </w:r>
          </w:p>
        </w:tc>
        <w:tc>
          <w:tcPr>
            <w:tcW w:type="dxa" w:w="7087"/>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أين سجّلتَ وصولك ومتى — ومن هنا تسجّل</w:t>
            </w:r>
          </w:p>
        </w:tc>
      </w:tr>
      <w:tr>
        <w:tc>
          <w:tcPr>
            <w:tcW w:type="dxa" w:w="2551"/>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مساري</w:t>
            </w:r>
          </w:p>
        </w:tc>
        <w:tc>
          <w:tcPr>
            <w:tcW w:type="dxa" w:w="7087"/>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رحلة قدومك وتنقّلاتك وموعد عودتك</w:t>
            </w:r>
          </w:p>
        </w:tc>
      </w:tr>
      <w:tr>
        <w:tc>
          <w:tcPr>
            <w:tcW w:type="dxa" w:w="2551"/>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مهامي</w:t>
            </w:r>
          </w:p>
        </w:tc>
        <w:tc>
          <w:tcPr>
            <w:tcW w:type="dxa" w:w="7087"/>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قائمتك الخاصة، وما أُسند إليك</w:t>
            </w:r>
          </w:p>
        </w:tc>
      </w:tr>
      <w:tr>
        <w:tc>
          <w:tcPr>
            <w:tcW w:type="dxa" w:w="2551"/>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الشكاوى</w:t>
            </w:r>
          </w:p>
        </w:tc>
        <w:tc>
          <w:tcPr>
            <w:tcW w:type="dxa" w:w="7087"/>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ما قدَّمتَه، وما ردّ به عليه</w:t>
            </w:r>
          </w:p>
        </w:tc>
      </w:tr>
      <w:tr>
        <w:tc>
          <w:tcPr>
            <w:tcW w:type="dxa" w:w="2551"/>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بلاغاتي</w:t>
            </w:r>
          </w:p>
        </w:tc>
        <w:tc>
          <w:tcPr>
            <w:tcW w:type="dxa" w:w="7087"/>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ما رفعته من بلاغات عاجلة، وحالتها الآن</w:t>
            </w:r>
          </w:p>
        </w:tc>
      </w:tr>
      <w:tr>
        <w:tc>
          <w:tcPr>
            <w:tcW w:type="dxa" w:w="2551"/>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الإشعارات</w:t>
            </w:r>
          </w:p>
        </w:tc>
        <w:tc>
          <w:tcPr>
            <w:tcW w:type="dxa" w:w="7087"/>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كل ما وصلك، والبلاغات العاجلة</w:t>
            </w:r>
          </w:p>
        </w:tc>
      </w:tr>
      <w:tr>
        <w:tc>
          <w:tcPr>
            <w:tcW w:type="dxa" w:w="2551"/>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ملفي الشخصي</w:t>
            </w:r>
          </w:p>
        </w:tc>
        <w:tc>
          <w:tcPr>
            <w:tcW w:type="dxa" w:w="7087"/>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عرض وتعديل بياناتك</w:t>
            </w:r>
          </w:p>
        </w:tc>
      </w:tr>
      <w:tr>
        <w:tc>
          <w:tcPr>
            <w:tcW w:type="dxa" w:w="2551"/>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الإعدادات</w:t>
            </w:r>
          </w:p>
        </w:tc>
        <w:tc>
          <w:tcPr>
            <w:tcW w:type="dxa" w:w="7087"/>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الحسابات، واللغة، والمظهر، وإشعارات الجهاز</w:t>
            </w:r>
          </w:p>
        </w:tc>
      </w:tr>
    </w:tbl>
    <w:p>
      <w:pPr>
        <w:bidi/>
        <w:spacing w:after="120" w:before="0" w:line="276" w:lineRule="auto"/>
        <w:jc w:val="left"/>
      </w:pPr>
    </w:p>
    <w:sectPr w:rsidR="00FC693F" w:rsidRPr="0006063C" w:rsidSect="00034616">
      <w:headerReference w:type="default" r:id="rId10"/>
      <w:footerReference w:type="default" r:id="rId11"/>
      <w:pgSz w:w="11906" w:h="16838"/>
      <w:pgMar w:top="1134" w:right="1134" w:bottom="1020" w:left="1134" w:header="720" w:footer="720" w:gutter="0"/>
      <w:cols w:space="720"/>
      <w:bidi/>
      <w:rtlGutter/>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itf Qomra Arabic" w:hAnsi="itf Qomra Arabic" w:cs="itf Qomra Arabic" w:eastAsia="itf Qomra Arabic"/>
        <w:b w:val="0"/>
        <w:color w:val="555F6B"/>
        <w:sz w:val="20"/>
        <w:szCs w:val="20"/>
        <w:bCs w:val="0"/>
        <w:rtl/>
        <w:lang w:bidi="ar-SY"/>
      </w:rPr>
      <w:t xml:space="preserve">صفحة </w:t>
    </w:r>
    <w:r>
      <w:fldChar w:fldCharType="begin"/>
    </w:r>
    <w:r>
      <w:instrText xml:space="preserve">PAGE</w:instrText>
    </w:r>
    <w:r>
      <w:fldChar w:fldCharType="separate"/>
    </w:r>
    <w:r>
      <w:rPr>
        <w:rFonts w:ascii="itf Qomra Arabic" w:hAnsi="itf Qomra Arabic" w:cs="itf Qomra Arabic" w:eastAsia="itf Qomra Arabic"/>
        <w:b w:val="0"/>
        <w:color w:val="555F6B"/>
        <w:sz w:val="20"/>
        <w:szCs w:val="20"/>
        <w:bCs w:val="0"/>
        <w:rtl/>
        <w:lang w:bidi="ar-SY"/>
      </w:rPr>
      <w:t>1</w:t>
    </w:r>
    <w:r>
      <w:fldChar w:fldCharType="end"/>
    </w:r>
    <w:r>
      <w:rPr>
        <w:rFonts w:ascii="itf Qomra Arabic" w:hAnsi="itf Qomra Arabic" w:cs="itf Qomra Arabic" w:eastAsia="itf Qomra Arabic"/>
        <w:b w:val="0"/>
        <w:color w:val="555F6B"/>
        <w:sz w:val="19"/>
        <w:szCs w:val="19"/>
        <w:bCs w:val="0"/>
        <w:rtl/>
        <w:lang w:bidi="ar-SY"/>
      </w:rPr>
      <w:t xml:space="preserve">   |   الأسماء في الصور وهمية   |   إدارة الحج والعمرة السورية</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center"/>
      <w:pBdr>
        <w:bottom w:val="single" w:sz="6" w:space="1" w:color="D9C89E"/>
      </w:pBdr>
    </w:pPr>
    <w:r>
      <w:rPr>
        <w:rFonts w:ascii="itf Qomra Arabic" w:hAnsi="itf Qomra Arabic" w:cs="itf Qomra Arabic" w:eastAsia="itf Qomra Arabic"/>
        <w:b/>
        <w:color w:val="00594F"/>
        <w:sz w:val="20"/>
        <w:szCs w:val="20"/>
        <w:bCs w:val="1"/>
        <w:rtl/>
        <w:lang w:bidi="ar-SY"/>
      </w:rPr>
      <w:t xml:space="preserve">دليل الموظف </w:t>
    </w:r>
    <w:r>
      <w:rPr>
        <w:rFonts w:ascii="itf Qomra Arabic" w:hAnsi="itf Qomra Arabic" w:cs="itf Qomra Arabic" w:eastAsia="itf Qomra Arabic"/>
        <w:b w:val="0"/>
        <w:color w:val="555F6B"/>
        <w:sz w:val="20"/>
        <w:szCs w:val="20"/>
        <w:bCs w:val="0"/>
        <w:rtl/>
        <w:lang w:bidi="ar-SY"/>
      </w:rPr>
      <w:t>— تطبيق إدارة الحج والعمرة — موسم 1448هـ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left"/>
    </w:pPr>
    <w:rPr>
      <w:rFonts w:ascii="itf Qomra Arabic" w:hAnsi="itf Qomra Arabic" w:cs="itf Qomra Arabic" w:eastAsia="itf Qomra Arabic"/>
      <w:sz w:val="24"/>
      <w:rtl/>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itf Qomra Arabic" w:hAnsi="itf Qomra Arabic" w:cs="itf Qomra Arabic" w:eastAsia="itf Qomra Arabic"/>
      <w:rt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itf Qomra Arabic" w:hAnsi="itf Qomra Arabic" w:cs="itf Qomra Arabic" w:eastAsia="itf Qomra Arabic"/>
      <w:rt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480" w:after="0"/>
      <w:outlineLvl w:val="0"/>
      <w:jc w:val="left"/>
    </w:pPr>
    <w:rPr>
      <w:rFonts w:asciiTheme="majorHAnsi" w:eastAsiaTheme="majorEastAsia" w:hAnsiTheme="majorHAnsi" w:cstheme="majorBidi" w:ascii="itf Qomra Arabic" w:hAnsi="itf Qomra Arabic" w:cs="itf Qomra Arabic" w:eastAsia="itf Qomra Arabic"/>
      <w:b/>
      <w:bCs/>
      <w:color w:val="00594F"/>
      <w:sz w:val="44"/>
      <w:szCs w:val="28"/>
      <w:rtl/>
    </w:rPr>
  </w:style>
  <w:style w:type="paragraph" w:styleId="Heading2">
    <w:name w:val="heading 2"/>
    <w:basedOn w:val="Normal"/>
    <w:next w:val="Normal"/>
    <w:link w:val="Heading2Char"/>
    <w:uiPriority w:val="9"/>
    <w:unhideWhenUsed/>
    <w:qFormat/>
    <w:rsid w:val="00FC693F"/>
    <w:pPr>
      <w:keepNext/>
      <w:keepLines/>
      <w:bidi/>
      <w:spacing w:before="200" w:after="0"/>
      <w:outlineLvl w:val="1"/>
      <w:jc w:val="left"/>
    </w:pPr>
    <w:rPr>
      <w:rFonts w:asciiTheme="majorHAnsi" w:eastAsiaTheme="majorEastAsia" w:hAnsiTheme="majorHAnsi" w:cstheme="majorBidi" w:ascii="itf Qomra Arabic" w:hAnsi="itf Qomra Arabic" w:cs="itf Qomra Arabic" w:eastAsia="itf Qomra Arabic"/>
      <w:b/>
      <w:bCs/>
      <w:color w:val="672146"/>
      <w:sz w:val="34"/>
      <w:szCs w:val="26"/>
      <w:rtl/>
    </w:rPr>
  </w:style>
  <w:style w:type="paragraph" w:styleId="Heading3">
    <w:name w:val="heading 3"/>
    <w:basedOn w:val="Normal"/>
    <w:next w:val="Normal"/>
    <w:link w:val="Heading3Char"/>
    <w:uiPriority w:val="9"/>
    <w:unhideWhenUsed/>
    <w:qFormat/>
    <w:rsid w:val="00FC693F"/>
    <w:pPr>
      <w:keepNext/>
      <w:keepLines/>
      <w:bidi/>
      <w:spacing w:before="200" w:after="0"/>
      <w:outlineLvl w:val="2"/>
      <w:jc w:val="left"/>
    </w:pPr>
    <w:rPr>
      <w:rFonts w:asciiTheme="majorHAnsi" w:eastAsiaTheme="majorEastAsia" w:hAnsiTheme="majorHAnsi" w:cstheme="majorBidi" w:ascii="itf Qomra Arabic" w:hAnsi="itf Qomra Arabic" w:cs="itf Qomra Arabic" w:eastAsia="itf Qomra Arabic"/>
      <w:b/>
      <w:bCs/>
      <w:color w:val="00594F"/>
      <w:sz w:val="27"/>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jc w:val="left"/>
    </w:pPr>
    <w:rPr>
      <w:rFonts w:asciiTheme="majorHAnsi" w:eastAsiaTheme="majorEastAsia" w:hAnsiTheme="majorHAnsi" w:cstheme="majorBidi" w:ascii="itf Qomra Arabic" w:hAnsi="itf Qomra Arabic" w:cs="itf Qomra Arabic" w:eastAsia="itf Qomra Arabic"/>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bidi/>
      <w:contextualSpacing/>
      <w:jc w:val="left"/>
    </w:pPr>
    <w:rPr>
      <w:rFonts w:ascii="itf Qomra Arabic" w:hAnsi="itf Qomra Arabic" w:cs="itf Qomra Arabic" w:eastAsia="itf Qomra Arabic"/>
      <w:rt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bidi/>
      <w:spacing w:line="240" w:lineRule="auto"/>
      <w:jc w:val="left"/>
    </w:pPr>
    <w:rPr>
      <w:rFonts w:ascii="itf Qomra Arabic" w:hAnsi="itf Qomra Arabic" w:cs="itf Qomra Arabic" w:eastAsia="itf Qomra Arabic"/>
      <w:b/>
      <w:bCs/>
      <w:color w:val="4F81BD" w:themeColor="accent1"/>
      <w:sz w:val="18"/>
      <w:szCs w:val="18"/>
      <w:rt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bidi/>
      <w:spacing w:after="80"/>
      <w:jc w:val="left"/>
    </w:pPr>
    <w:rPr>
      <w:rFonts w:ascii="itf Qomra Arabic" w:hAnsi="itf Qomra Arabic" w:cs="itf Qomra Arabic" w:eastAsia="itf Qomra Arabic"/>
      <w:b/>
      <w:sz w:val="24"/>
      <w:rtl/>
    </w:rPr>
  </w:style>
  <w:style w:type="paragraph" w:customStyle="1" w:styleId="toc2">
    <w:name w:val="toc 2"/>
    <w:basedOn w:val="Normal"/>
    <w:pPr>
      <w:bidi/>
      <w:spacing w:after="80"/>
      <w:jc w:val="left"/>
    </w:pPr>
    <w:rPr>
      <w:rFonts w:ascii="itf Qomra Arabic" w:hAnsi="itf Qomra Arabic" w:cs="itf Qomra Arabic" w:eastAsia="itf Qomra Arabic"/>
      <w:sz w:val="22"/>
      <w:rtl/>
    </w:rPr>
  </w:style>
  <w:style w:type="paragraph" w:customStyle="1" w:styleId="toc3">
    <w:name w:val="toc 3"/>
    <w:basedOn w:val="Normal"/>
    <w:pPr>
      <w:bidi/>
      <w:spacing w:after="80"/>
      <w:jc w:val="left"/>
    </w:pPr>
    <w:rPr>
      <w:rFonts w:ascii="itf Qomra Arabic" w:hAnsi="itf Qomra Arabic" w:cs="itf Qomra Arabic" w:eastAsia="itf Qomra Arabic"/>
      <w:sz w:val="22"/>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muneerradwan-manager.github.io/sdhu_operations_project/" TargetMode="Externa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jpg"/><Relationship Id="rId33" Type="http://schemas.openxmlformats.org/officeDocument/2006/relationships/image" Target="media/image20.jpg"/><Relationship Id="rId34" Type="http://schemas.openxmlformats.org/officeDocument/2006/relationships/image" Target="media/image21.jpg"/><Relationship Id="rId35" Type="http://schemas.openxmlformats.org/officeDocument/2006/relationships/image" Target="media/image22.jpg"/><Relationship Id="rId36" Type="http://schemas.openxmlformats.org/officeDocument/2006/relationships/image" Target="media/image23.jpg"/><Relationship Id="rId37" Type="http://schemas.openxmlformats.org/officeDocument/2006/relationships/image" Target="media/image24.jpg"/><Relationship Id="rId38" Type="http://schemas.openxmlformats.org/officeDocument/2006/relationships/image" Target="media/image25.jpg"/><Relationship Id="rId39" Type="http://schemas.openxmlformats.org/officeDocument/2006/relationships/image" Target="media/image26.jpg"/><Relationship Id="rId40" Type="http://schemas.openxmlformats.org/officeDocument/2006/relationships/image" Target="media/image27.jpg"/><Relationship Id="rId41" Type="http://schemas.openxmlformats.org/officeDocument/2006/relationships/image" Target="media/image28.jpg"/><Relationship Id="rId42" Type="http://schemas.openxmlformats.org/officeDocument/2006/relationships/image" Target="media/image29.jpg"/><Relationship Id="rId43" Type="http://schemas.openxmlformats.org/officeDocument/2006/relationships/image" Target="media/image30.jpg"/><Relationship Id="rId44" Type="http://schemas.openxmlformats.org/officeDocument/2006/relationships/image" Target="media/image31.jpg"/><Relationship Id="rId45" Type="http://schemas.openxmlformats.org/officeDocument/2006/relationships/image" Target="media/image32.jpg"/><Relationship Id="rId46"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